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jc w:val="left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</w:tblPr>
      <w:tblGrid>
        <w:gridCol w:w="1701"/>
        <w:gridCol w:w="993"/>
        <w:gridCol w:w="283"/>
        <w:gridCol w:w="2699"/>
        <w:gridCol w:w="1554"/>
        <w:gridCol w:w="1842"/>
      </w:tblGrid>
      <w:tr>
        <w:trPr/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Identifikace projektu</w:t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08" w:right="0" w:hanging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CZ.03.1.51./0.0./0.0/19_ 101/0016462</w:t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Dětská skupina Školička Lupínek 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Lupínek z.s.</w:t>
            </w:r>
          </w:p>
        </w:tc>
      </w:tr>
      <w:tr>
        <w:trPr>
          <w:trHeight w:val="278" w:hRule="atLeast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Základní údaje o podpořené osobě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a příjmení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  <w:t>Michal Podroužek</w:t>
            </w:r>
          </w:p>
        </w:tc>
      </w:tr>
      <w:tr>
        <w:trPr>
          <w:trHeight w:val="27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19.11.1981</w:t>
            </w:r>
          </w:p>
        </w:tc>
      </w:tr>
      <w:tr>
        <w:trPr>
          <w:trHeight w:val="277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Andale Sans UI" w:cs="Tahoma"/>
                <w:color w:val="auto"/>
                <w:kern w:val="2"/>
                <w:sz w:val="24"/>
                <w:szCs w:val="24"/>
                <w:lang w:val="en-US" w:eastAsia="en-US" w:bidi="en-US"/>
              </w:rPr>
              <w:t>H</w:t>
            </w:r>
            <w:r>
              <w:rPr>
                <w:rFonts w:eastAsia="Andale Sans UI" w:cs="Tahoma"/>
                <w:color w:val="auto"/>
                <w:kern w:val="2"/>
                <w:sz w:val="24"/>
                <w:szCs w:val="24"/>
                <w:lang w:val="en-US" w:eastAsia="en-US" w:bidi="en-US"/>
              </w:rPr>
              <w:t xml:space="preserve">usova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  <w:t>381</w:t>
            </w:r>
          </w:p>
        </w:tc>
      </w:tr>
      <w:tr>
        <w:trPr>
          <w:trHeight w:val="277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220"/>
              <w:jc w:val="both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219</w:t>
            </w:r>
          </w:p>
        </w:tc>
      </w:tr>
      <w:tr>
        <w:trPr>
          <w:trHeight w:val="27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Internetovodkaz"/>
                <w:color w:val="505050"/>
                <w:u w:val="single"/>
              </w:rPr>
              <w:t>michalpod@seznam.cz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>723530900</w:t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72"/>
      </w:tblGrid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overflowPunct w:val="true"/>
              <w:spacing w:before="0" w:after="0"/>
              <w:ind w:left="356" w:right="0" w:hanging="356"/>
              <w:contextualSpacing/>
              <w:jc w:val="left"/>
              <w:textAlignment w:val="baselin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k datu zahájení účasti osoby v projektu.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W w:w="9072" w:type="dxa"/>
        <w:jc w:val="left"/>
        <w:tblInd w:w="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835"/>
        <w:gridCol w:w="6237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pohlaví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0" w:name="__Fieldmark__240_2174685034"/>
            <w:bookmarkStart w:id="1" w:name="__Fieldmark__240_2174685034"/>
            <w:bookmarkEnd w:id="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" w:name="__Fieldmark__7467_819132438"/>
            <w:bookmarkStart w:id="3" w:name="__Fieldmark__1951_1656470658"/>
            <w:bookmarkStart w:id="4" w:name="__Fieldmark__469_819132438"/>
            <w:bookmarkStart w:id="5" w:name="__Fieldmark__11479_819132438"/>
            <w:bookmarkEnd w:id="2"/>
            <w:bookmarkEnd w:id="3"/>
            <w:bookmarkEnd w:id="4"/>
            <w:bookmarkEnd w:id="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muži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6" w:name="__Fieldmark__254_2174685034"/>
            <w:bookmarkStart w:id="7" w:name="__Fieldmark__254_2174685034"/>
            <w:bookmarkEnd w:id="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8" w:name="__Fieldmark__7478_819132438"/>
            <w:bookmarkStart w:id="9" w:name="__Fieldmark__1957_1656470658"/>
            <w:bookmarkStart w:id="10" w:name="__Fieldmark__477_819132438"/>
            <w:bookmarkStart w:id="11" w:name="__Fieldmark__11493_819132438"/>
            <w:bookmarkEnd w:id="8"/>
            <w:bookmarkEnd w:id="9"/>
            <w:bookmarkEnd w:id="10"/>
            <w:bookmarkEnd w:id="11"/>
            <w:r>
              <w:rPr>
                <w:rFonts w:eastAsia="Arial" w:cs="Arial"/>
                <w:kern w:val="0"/>
                <w:sz w:val="20"/>
                <w:lang w:val="cs-CZ" w:eastAsia="en-US" w:bidi="ar-SA"/>
              </w:rPr>
              <w:t xml:space="preserve"> ženy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postavení na trhu práce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 případě souběhu se uvádí převažující charakteristika.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" w:name="__Fieldmark__282_2174685034"/>
            <w:bookmarkStart w:id="13" w:name="__Fieldmark__282_2174685034"/>
            <w:bookmarkEnd w:id="1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4" w:name="__Fieldmark__7492_819132438"/>
            <w:bookmarkStart w:id="15" w:name="__Fieldmark__1970_1656470658"/>
            <w:bookmarkStart w:id="16" w:name="__Fieldmark__488_819132438"/>
            <w:bookmarkStart w:id="17" w:name="__Fieldmark__11510_819132438"/>
            <w:bookmarkEnd w:id="14"/>
            <w:bookmarkEnd w:id="15"/>
            <w:bookmarkEnd w:id="16"/>
            <w:bookmarkEnd w:id="1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zaměstnanci,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žen na mateřské dovolené, které byly před nástupem této dovolené zaměstnány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8" w:name="__Fieldmark__300_2174685034"/>
            <w:bookmarkStart w:id="19" w:name="__Fieldmark__300_2174685034"/>
            <w:bookmarkEnd w:id="1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0" w:name="__Fieldmark__7504_819132438"/>
            <w:bookmarkStart w:id="21" w:name="__Fieldmark__1981_1656470658"/>
            <w:bookmarkStart w:id="22" w:name="__Fieldmark__497_819132438"/>
            <w:bookmarkStart w:id="23" w:name="__Fieldmark__11525_819132438"/>
            <w:bookmarkEnd w:id="20"/>
            <w:bookmarkEnd w:id="21"/>
            <w:bookmarkEnd w:id="22"/>
            <w:bookmarkEnd w:id="2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samostatně výdělečně činné,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žen na mateřské dovolené, které byly před nástupem této dovolené osobami samostatně výdělečně činnými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24" w:name="__Fieldmark__318_2174685034"/>
            <w:bookmarkStart w:id="25" w:name="__Fieldmark__318_2174685034"/>
            <w:bookmarkEnd w:id="2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6" w:name="__Fieldmark__7516_819132438"/>
            <w:bookmarkStart w:id="27" w:name="__Fieldmark__1993_1656470658"/>
            <w:bookmarkStart w:id="28" w:name="__Fieldmark__506_819132438"/>
            <w:bookmarkStart w:id="29" w:name="__Fieldmark__11540_819132438"/>
            <w:bookmarkEnd w:id="26"/>
            <w:bookmarkEnd w:id="27"/>
            <w:bookmarkEnd w:id="28"/>
            <w:bookmarkEnd w:id="2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na rodičovské dovolené, které byly před nástupem této dovolené zaměstnány nebo samostatně výdělečně činné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30" w:name="__Fieldmark__332_2174685034"/>
            <w:bookmarkStart w:id="31" w:name="__Fieldmark__332_2174685034"/>
            <w:bookmarkEnd w:id="3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32" w:name="__Fieldmark__7527_819132438"/>
            <w:bookmarkStart w:id="33" w:name="__Fieldmark__2002_1656470658"/>
            <w:bookmarkStart w:id="34" w:name="__Fieldmark__514_819132438"/>
            <w:bookmarkStart w:id="35" w:name="__Fieldmark__11554_819132438"/>
            <w:bookmarkEnd w:id="32"/>
            <w:bookmarkEnd w:id="33"/>
            <w:bookmarkEnd w:id="34"/>
            <w:bookmarkEnd w:id="3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dlouhodobě nezaměstnaní,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2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registrovaní na Úřadu práce ČR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359_2174685034"/>
            <w:bookmarkStart w:id="37" w:name="__Fieldmark__359_2174685034"/>
            <w:bookmarkEnd w:id="37"/>
            <w:r>
              <w:rPr/>
            </w:r>
            <w:r>
              <w:rPr/>
              <w:fldChar w:fldCharType="end"/>
            </w:r>
            <w:bookmarkStart w:id="38" w:name="__Fieldmark__7545_819132438"/>
            <w:bookmarkStart w:id="39" w:name="__Fieldmark__2014_1656470658"/>
            <w:bookmarkStart w:id="40" w:name="__Fieldmark__529_819132438"/>
            <w:bookmarkStart w:id="41" w:name="__Fieldmark__11575_819132438"/>
            <w:bookmarkEnd w:id="38"/>
            <w:bookmarkEnd w:id="39"/>
            <w:bookmarkEnd w:id="40"/>
            <w:bookmarkEnd w:id="4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nezaměstnaní </w:t>
            </w:r>
            <w:r>
              <w:rPr>
                <w:rFonts w:eastAsia="Arial"/>
                <w:kern w:val="0"/>
                <w:szCs w:val="22"/>
                <w:lang w:val="cs-CZ" w:eastAsia="en-US" w:bidi="ar-SA"/>
              </w:rPr>
              <w:t>–</w:t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ostatní, registrovaní na Úřadu práce ČR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42" w:name="__Fieldmark__377_2174685034"/>
            <w:bookmarkStart w:id="43" w:name="__Fieldmark__377_2174685034"/>
            <w:bookmarkEnd w:id="4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44" w:name="__Fieldmark__7558_819132438"/>
            <w:bookmarkStart w:id="45" w:name="__Fieldmark__2023_1656470658"/>
            <w:bookmarkStart w:id="46" w:name="__Fieldmark__539_819132438"/>
            <w:bookmarkStart w:id="47" w:name="__Fieldmark__11591_819132438"/>
            <w:bookmarkEnd w:id="44"/>
            <w:bookmarkEnd w:id="45"/>
            <w:bookmarkEnd w:id="46"/>
            <w:bookmarkEnd w:id="4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neaktivní osoby,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3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které nejsou v procesu vzdělávání nebo odborné přípravy,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48" w:name="__Fieldmark__408_2174685034"/>
            <w:bookmarkStart w:id="49" w:name="__Fieldmark__408_2174685034"/>
            <w:bookmarkEnd w:id="4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50" w:name="__Fieldmark__7578_819132438"/>
            <w:bookmarkStart w:id="51" w:name="__Fieldmark__2049_1656470658"/>
            <w:bookmarkStart w:id="52" w:name="__Fieldmark__556_819132438"/>
            <w:bookmarkStart w:id="53" w:name="__Fieldmark__11614_819132438"/>
            <w:bookmarkEnd w:id="50"/>
            <w:bookmarkEnd w:id="51"/>
            <w:bookmarkEnd w:id="52"/>
            <w:bookmarkEnd w:id="5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neaktivní osoby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4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- ostatní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nejvyššího dosaženého vzdělání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musí patřit do jedné z vymezených skupin.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54" w:name="__Fieldmark__441_2174685034"/>
            <w:bookmarkStart w:id="55" w:name="__Fieldmark__441_2174685034"/>
            <w:bookmarkEnd w:id="5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56" w:name="__Fieldmark__7598_819132438"/>
            <w:bookmarkStart w:id="57" w:name="__Fieldmark__2067_1656470658"/>
            <w:bookmarkStart w:id="58" w:name="__Fieldmark__573_819132438"/>
            <w:bookmarkStart w:id="59" w:name="__Fieldmark__11637_819132438"/>
            <w:bookmarkEnd w:id="56"/>
            <w:bookmarkEnd w:id="57"/>
            <w:bookmarkEnd w:id="58"/>
            <w:bookmarkEnd w:id="5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bez vzdělání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5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a jinde neuvedené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6"/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60" w:name="__Fieldmark__467_2174685034"/>
            <w:bookmarkStart w:id="61" w:name="__Fieldmark__467_2174685034"/>
            <w:bookmarkEnd w:id="6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62" w:name="__Fieldmark__7623_819132438"/>
            <w:bookmarkStart w:id="63" w:name="__Fieldmark__2083_1656470658"/>
            <w:bookmarkStart w:id="64" w:name="__Fieldmark__595_819132438"/>
            <w:bookmarkStart w:id="65" w:name="__Fieldmark__11665_819132438"/>
            <w:bookmarkEnd w:id="62"/>
            <w:bookmarkEnd w:id="63"/>
            <w:bookmarkEnd w:id="64"/>
            <w:bookmarkEnd w:id="6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7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66" w:name="__Fieldmark__490_2174685034"/>
            <w:bookmarkStart w:id="67" w:name="__Fieldmark__490_2174685034"/>
            <w:bookmarkEnd w:id="6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68" w:name="__Fieldmark__7641_819132438"/>
            <w:bookmarkStart w:id="69" w:name="__Fieldmark__2105_1656470658"/>
            <w:bookmarkStart w:id="70" w:name="__Fieldmark__610_819132438"/>
            <w:bookmarkStart w:id="71" w:name="__Fieldmark__11686_819132438"/>
            <w:bookmarkEnd w:id="68"/>
            <w:bookmarkEnd w:id="69"/>
            <w:bookmarkEnd w:id="70"/>
            <w:bookmarkEnd w:id="7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středoškolské, maturita či vyučení anebo pomaturitní studium, tj. osoby s vyšším sekundárním (ISCED 3) nebo postsekundárním (ISCED 4)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8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72" w:name="__Fieldmark__513_2174685034"/>
            <w:bookmarkStart w:id="73" w:name="__Fieldmark__513_2174685034"/>
            <w:bookmarkEnd w:id="7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74" w:name="__Fieldmark__7659_819132438"/>
            <w:bookmarkStart w:id="75" w:name="__Fieldmark__2129_1656470658"/>
            <w:bookmarkStart w:id="76" w:name="__Fieldmark__625_819132438"/>
            <w:bookmarkStart w:id="77" w:name="__Fieldmark__11707_819132438"/>
            <w:bookmarkEnd w:id="74"/>
            <w:bookmarkEnd w:id="75"/>
            <w:bookmarkEnd w:id="76"/>
            <w:bookmarkEnd w:id="7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vyšší odborné, bakalářské, magisterské, doktorské studium, tj. osoby s terciárním </w:t>
            </w:r>
            <w:r>
              <w:rPr>
                <w:rFonts w:eastAsia="Arial" w:cs="Arial"/>
                <w:b/>
                <w:bCs/>
                <w:kern w:val="0"/>
                <w:sz w:val="20"/>
                <w:szCs w:val="22"/>
                <w:lang w:val="cs-CZ" w:eastAsia="en-US" w:bidi="ar-SA"/>
              </w:rPr>
              <w:t>(ISCED 5 až 8)</w:t>
            </w:r>
            <w:r>
              <w:rPr>
                <w:rStyle w:val="Ukotvenpoznmkypodarou"/>
                <w:rFonts w:eastAsia="Arial" w:cs="Arial"/>
                <w:b/>
                <w:bCs/>
                <w:kern w:val="0"/>
                <w:sz w:val="20"/>
                <w:szCs w:val="22"/>
                <w:lang w:val="cs-CZ" w:eastAsia="en-US" w:bidi="ar-SA"/>
              </w:rPr>
              <w:footnoteReference w:id="9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typu znevýhodnění</w:t>
            </w:r>
            <w:r>
              <w:rPr>
                <w:rFonts w:eastAsia="Arial"/>
                <w:kern w:val="0"/>
                <w:szCs w:val="22"/>
                <w:lang w:val="cs-CZ" w:eastAsia="en-US" w:bidi="ar-SA"/>
              </w:rPr>
              <w:t>**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do více vymezených skupin (příp. do žádné).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78" w:name="__Fieldmark__550_2174685034"/>
            <w:bookmarkStart w:id="79" w:name="__Fieldmark__550_2174685034"/>
            <w:bookmarkEnd w:id="7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80" w:name="__Fieldmark__7681_819132438"/>
            <w:bookmarkStart w:id="81" w:name="__Fieldmark__2153_1656470658"/>
            <w:bookmarkStart w:id="82" w:name="__Fieldmark__644_819132438"/>
            <w:bookmarkStart w:id="83" w:name="__Fieldmark__11732_819132438"/>
            <w:bookmarkEnd w:id="80"/>
            <w:bookmarkEnd w:id="81"/>
            <w:bookmarkEnd w:id="82"/>
            <w:bookmarkEnd w:id="8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migranti; osoby, které jsou původem cizinci; menšiny (včetně marginalizovaných společenství jako jsou Romové)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0"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84" w:name="__Fieldmark__577_2174685034"/>
            <w:bookmarkStart w:id="85" w:name="__Fieldmark__577_2174685034"/>
            <w:bookmarkEnd w:id="8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86" w:name="__Fieldmark__7702_819132438"/>
            <w:bookmarkStart w:id="87" w:name="__Fieldmark__2175_1656470658"/>
            <w:bookmarkStart w:id="88" w:name="__Fieldmark__662_819132438"/>
            <w:bookmarkStart w:id="89" w:name="__Fieldmark__11756_819132438"/>
            <w:bookmarkEnd w:id="86"/>
            <w:bookmarkEnd w:id="87"/>
            <w:bookmarkEnd w:id="88"/>
            <w:bookmarkEnd w:id="8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se zdravotním postižením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1"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0" w:name="__Fieldmark__602_2174685034"/>
            <w:bookmarkStart w:id="91" w:name="__Fieldmark__602_2174685034"/>
            <w:bookmarkEnd w:id="9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92" w:name="__Fieldmark__7719_819132438"/>
            <w:bookmarkStart w:id="93" w:name="__Fieldmark__2188_1656470658"/>
            <w:bookmarkStart w:id="94" w:name="__Fieldmark__676_819132438"/>
            <w:bookmarkStart w:id="95" w:name="__Fieldmark__11776_819132438"/>
            <w:bookmarkEnd w:id="92"/>
            <w:bookmarkEnd w:id="93"/>
            <w:bookmarkEnd w:id="94"/>
            <w:bookmarkEnd w:id="9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 jiným znevýhodněním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2"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lang w:val="cs-CZ" w:eastAsia="en-US" w:bidi="ar-SA"/>
              </w:rPr>
              <w:t>Podle přístupu k bydlení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patří či nepatří do vymezené skupiny.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6" w:name="__Fieldmark__639_2174685034"/>
            <w:bookmarkStart w:id="97" w:name="__Fieldmark__639_2174685034"/>
            <w:bookmarkEnd w:id="9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98" w:name="__Fieldmark__7740_819132438"/>
            <w:bookmarkStart w:id="99" w:name="__Fieldmark__2206_1656470658"/>
            <w:bookmarkStart w:id="100" w:name="__Fieldmark__694_819132438"/>
            <w:bookmarkStart w:id="101" w:name="__Fieldmark__11800_819132438"/>
            <w:bookmarkEnd w:id="98"/>
            <w:bookmarkEnd w:id="99"/>
            <w:bookmarkEnd w:id="100"/>
            <w:bookmarkEnd w:id="10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bez přístřeší nebo osoby vyloučené z přístupu k bydlení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3"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sektoru ekonomiky, v němž je osoba ekonomicky aktivní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zaměstnané a OSVČ.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02" w:name="__Fieldmark__682_2174685034"/>
            <w:bookmarkStart w:id="103" w:name="__Fieldmark__682_2174685034"/>
            <w:bookmarkEnd w:id="10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04" w:name="__Fieldmark__7761_819132438"/>
            <w:bookmarkStart w:id="105" w:name="__Fieldmark__2227_1656470658"/>
            <w:bookmarkStart w:id="106" w:name="__Fieldmark__712_819132438"/>
            <w:bookmarkStart w:id="107" w:name="__Fieldmark__11824_819132438"/>
            <w:bookmarkEnd w:id="104"/>
            <w:bookmarkEnd w:id="105"/>
            <w:bookmarkEnd w:id="106"/>
            <w:bookmarkEnd w:id="10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 neziskovém sektoru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08" w:name="__Fieldmark__696_2174685034"/>
            <w:bookmarkStart w:id="109" w:name="__Fieldmark__696_2174685034"/>
            <w:bookmarkEnd w:id="10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10" w:name="__Fieldmark__7772_819132438"/>
            <w:bookmarkStart w:id="111" w:name="__Fieldmark__2233_1656470658"/>
            <w:bookmarkStart w:id="112" w:name="__Fieldmark__720_819132438"/>
            <w:bookmarkStart w:id="113" w:name="__Fieldmark__11838_819132438"/>
            <w:bookmarkEnd w:id="110"/>
            <w:bookmarkEnd w:id="111"/>
            <w:bookmarkEnd w:id="112"/>
            <w:bookmarkEnd w:id="11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 podnikatelském sektoru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14" w:name="__Fieldmark__710_2174685034"/>
            <w:bookmarkStart w:id="115" w:name="__Fieldmark__710_2174685034"/>
            <w:bookmarkEnd w:id="11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16" w:name="__Fieldmark__7783_819132438"/>
            <w:bookmarkStart w:id="117" w:name="__Fieldmark__2239_1656470658"/>
            <w:bookmarkStart w:id="118" w:name="__Fieldmark__728_819132438"/>
            <w:bookmarkStart w:id="119" w:name="__Fieldmark__11852_819132438"/>
            <w:bookmarkEnd w:id="116"/>
            <w:bookmarkEnd w:id="117"/>
            <w:bookmarkEnd w:id="118"/>
            <w:bookmarkEnd w:id="11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ve veřejném sektoru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specifikace působení ve veřejném sektoru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působící ve veřejném sektoru.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patří či nepatří do vymezené skupiny.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0" w:name="__Fieldmark__738_2174685034"/>
            <w:bookmarkStart w:id="121" w:name="__Fieldmark__738_2174685034"/>
            <w:bookmarkEnd w:id="12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22" w:name="__Fieldmark__7797_819132438"/>
            <w:bookmarkStart w:id="123" w:name="__Fieldmark__2251_1656470658"/>
            <w:bookmarkStart w:id="124" w:name="__Fieldmark__739_819132438"/>
            <w:bookmarkStart w:id="125" w:name="__Fieldmark__11869_819132438"/>
            <w:bookmarkEnd w:id="122"/>
            <w:bookmarkEnd w:id="123"/>
            <w:bookmarkEnd w:id="124"/>
            <w:bookmarkEnd w:id="12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zaměstnanci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ministerstva,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ústředního správního úřadu,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některého z ostatních správních úřadů nebo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územních samosprávných celků,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360" w:right="0" w:hanging="0"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** Citlivé údaje - účastník může odmítnout je poskytnout.</w:t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835"/>
        <w:gridCol w:w="6237"/>
      </w:tblGrid>
      <w:tr>
        <w:trPr>
          <w:trHeight w:val="20" w:hRule="atLeast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Vazba na vymezené území</w:t>
            </w:r>
          </w:p>
        </w:tc>
      </w:tr>
      <w:tr>
        <w:trPr>
          <w:trHeight w:val="110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Zaměstnanec vykonává svou pracovní činnost z více než 50 %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zaměstnané.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6" w:name="__Fieldmark__794_2174685034"/>
            <w:bookmarkStart w:id="127" w:name="__Fieldmark__794_2174685034"/>
            <w:bookmarkEnd w:id="12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28" w:name="__Fieldmark__7969_819132438"/>
            <w:bookmarkStart w:id="129" w:name="__Fieldmark__2424_1656470658"/>
            <w:bookmarkStart w:id="130" w:name="__Fieldmark__908_819132438"/>
            <w:bookmarkStart w:id="131" w:name="__Fieldmark__12044_819132438"/>
            <w:bookmarkEnd w:id="128"/>
            <w:bookmarkEnd w:id="129"/>
            <w:bookmarkEnd w:id="130"/>
            <w:bookmarkEnd w:id="13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32" w:name="__Fieldmark__808_2174685034"/>
            <w:bookmarkStart w:id="133" w:name="__Fieldmark__808_2174685034"/>
            <w:bookmarkEnd w:id="13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34" w:name="__Fieldmark__7980_819132438"/>
            <w:bookmarkStart w:id="135" w:name="__Fieldmark__2428_1656470658"/>
            <w:bookmarkStart w:id="136" w:name="__Fieldmark__916_819132438"/>
            <w:bookmarkStart w:id="137" w:name="__Fieldmark__12058_819132438"/>
            <w:bookmarkEnd w:id="134"/>
            <w:bookmarkEnd w:id="135"/>
            <w:bookmarkEnd w:id="136"/>
            <w:bookmarkEnd w:id="13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38" w:name="__Fieldmark__822_2174685034"/>
            <w:bookmarkStart w:id="139" w:name="__Fieldmark__822_2174685034"/>
            <w:bookmarkEnd w:id="13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40" w:name="__Fieldmark__7991_819132438"/>
            <w:bookmarkStart w:id="141" w:name="__Fieldmark__2433_1656470658"/>
            <w:bookmarkStart w:id="142" w:name="__Fieldmark__924_819132438"/>
            <w:bookmarkStart w:id="143" w:name="__Fieldmark__12072_819132438"/>
            <w:bookmarkEnd w:id="140"/>
            <w:bookmarkEnd w:id="141"/>
            <w:bookmarkEnd w:id="142"/>
            <w:bookmarkEnd w:id="14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  <w:tr>
        <w:trPr>
          <w:trHeight w:val="936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Osoba samostatně výdělečně činná má sídlo podnikání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OSVČ.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44" w:name="__Fieldmark__846_2174685034"/>
            <w:bookmarkStart w:id="145" w:name="__Fieldmark__846_2174685034"/>
            <w:bookmarkEnd w:id="14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46" w:name="__Fieldmark__8004_819132438"/>
            <w:bookmarkStart w:id="147" w:name="__Fieldmark__2440_1656470658"/>
            <w:bookmarkStart w:id="148" w:name="__Fieldmark__934_819132438"/>
            <w:bookmarkStart w:id="149" w:name="__Fieldmark__12088_819132438"/>
            <w:bookmarkEnd w:id="146"/>
            <w:bookmarkEnd w:id="147"/>
            <w:bookmarkEnd w:id="148"/>
            <w:bookmarkEnd w:id="14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50" w:name="__Fieldmark__860_2174685034"/>
            <w:bookmarkStart w:id="151" w:name="__Fieldmark__860_2174685034"/>
            <w:bookmarkEnd w:id="15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52" w:name="__Fieldmark__8015_819132438"/>
            <w:bookmarkStart w:id="153" w:name="__Fieldmark__2444_1656470658"/>
            <w:bookmarkStart w:id="154" w:name="__Fieldmark__942_819132438"/>
            <w:bookmarkStart w:id="155" w:name="__Fieldmark__12102_819132438"/>
            <w:bookmarkEnd w:id="152"/>
            <w:bookmarkEnd w:id="153"/>
            <w:bookmarkEnd w:id="154"/>
            <w:bookmarkEnd w:id="15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56" w:name="__Fieldmark__874_2174685034"/>
            <w:bookmarkStart w:id="157" w:name="__Fieldmark__874_2174685034"/>
            <w:bookmarkEnd w:id="15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58" w:name="__Fieldmark__8026_819132438"/>
            <w:bookmarkStart w:id="159" w:name="__Fieldmark__2449_1656470658"/>
            <w:bookmarkStart w:id="160" w:name="__Fieldmark__950_819132438"/>
            <w:bookmarkStart w:id="161" w:name="__Fieldmark__12116_819132438"/>
            <w:bookmarkEnd w:id="158"/>
            <w:bookmarkEnd w:id="159"/>
            <w:bookmarkEnd w:id="160"/>
            <w:bookmarkEnd w:id="16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  <w:tr>
        <w:trPr>
          <w:trHeight w:val="756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Studium žáka/studenta probíhá z více než 50 %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žáci/ studenti.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62" w:name="__Fieldmark__898_2174685034"/>
            <w:bookmarkStart w:id="163" w:name="__Fieldmark__898_2174685034"/>
            <w:bookmarkEnd w:id="16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64" w:name="__Fieldmark__8039_819132438"/>
            <w:bookmarkStart w:id="165" w:name="__Fieldmark__2456_1656470658"/>
            <w:bookmarkStart w:id="166" w:name="__Fieldmark__960_819132438"/>
            <w:bookmarkStart w:id="167" w:name="__Fieldmark__12132_819132438"/>
            <w:bookmarkEnd w:id="164"/>
            <w:bookmarkEnd w:id="165"/>
            <w:bookmarkEnd w:id="166"/>
            <w:bookmarkEnd w:id="16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68" w:name="__Fieldmark__912_2174685034"/>
            <w:bookmarkStart w:id="169" w:name="__Fieldmark__912_2174685034"/>
            <w:bookmarkEnd w:id="16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70" w:name="__Fieldmark__8050_819132438"/>
            <w:bookmarkStart w:id="171" w:name="__Fieldmark__2460_1656470658"/>
            <w:bookmarkStart w:id="172" w:name="__Fieldmark__968_819132438"/>
            <w:bookmarkStart w:id="173" w:name="__Fieldmark__12146_819132438"/>
            <w:bookmarkEnd w:id="170"/>
            <w:bookmarkEnd w:id="171"/>
            <w:bookmarkEnd w:id="172"/>
            <w:bookmarkEnd w:id="17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74" w:name="__Fieldmark__926_2174685034"/>
            <w:bookmarkStart w:id="175" w:name="__Fieldmark__926_2174685034"/>
            <w:bookmarkEnd w:id="17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76" w:name="__Fieldmark__8061_819132438"/>
            <w:bookmarkStart w:id="177" w:name="__Fieldmark__2465_1656470658"/>
            <w:bookmarkStart w:id="178" w:name="__Fieldmark__976_819132438"/>
            <w:bookmarkStart w:id="179" w:name="__Fieldmark__12160_819132438"/>
            <w:bookmarkEnd w:id="176"/>
            <w:bookmarkEnd w:id="177"/>
            <w:bookmarkEnd w:id="178"/>
            <w:bookmarkEnd w:id="17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</w:tbl>
    <w:p>
      <w:pPr>
        <w:pStyle w:val="Poznmkapodarou"/>
        <w:rPr/>
      </w:pPr>
      <w:r>
        <w:rPr/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446"/>
        <w:gridCol w:w="852"/>
        <w:gridCol w:w="3774"/>
      </w:tblGrid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Rudné</w:t>
            </w:r>
          </w:p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72"/>
      </w:tblGrid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overflowPunct w:val="true"/>
              <w:spacing w:before="0" w:after="0"/>
              <w:ind w:left="356" w:right="0" w:hanging="356"/>
              <w:contextualSpacing/>
              <w:jc w:val="left"/>
              <w:textAlignment w:val="baselin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Údaje zaznamenávané po ukončení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1985"/>
        <w:gridCol w:w="4677"/>
      </w:tblGrid>
      <w:tr>
        <w:trPr>
          <w:trHeight w:val="277" w:hRule="atLeast"/>
          <w:cantSplit w:val="true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Podle situace po ukončení účasti </w:t>
              <w:br/>
              <w:t>v projektu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80" w:name="__Fieldmark__984_2174685034"/>
            <w:bookmarkStart w:id="181" w:name="__Fieldmark__984_2174685034"/>
            <w:bookmarkEnd w:id="18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82" w:name="__Fieldmark__8151_819132438"/>
            <w:bookmarkStart w:id="183" w:name="__Fieldmark__2566_1656470658"/>
            <w:bookmarkStart w:id="184" w:name="__Fieldmark__1064_819132438"/>
            <w:bookmarkStart w:id="185" w:name="__Fieldmark__12252_819132438"/>
            <w:bookmarkEnd w:id="182"/>
            <w:bookmarkEnd w:id="183"/>
            <w:bookmarkEnd w:id="184"/>
            <w:bookmarkEnd w:id="185"/>
            <w:r>
              <w:rPr>
                <w:rFonts w:cs="Arial"/>
                <w:sz w:val="20"/>
              </w:rPr>
              <w:t xml:space="preserve"> osoby nově zapojené do procesu vzdělávání/odborné přípravy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86" w:name="__Fieldmark__998_2174685034"/>
            <w:bookmarkStart w:id="187" w:name="__Fieldmark__998_2174685034"/>
            <w:bookmarkEnd w:id="18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88" w:name="__Fieldmark__8162_819132438"/>
            <w:bookmarkStart w:id="189" w:name="__Fieldmark__2575_1656470658"/>
            <w:bookmarkStart w:id="190" w:name="__Fieldmark__1072_819132438"/>
            <w:bookmarkStart w:id="191" w:name="__Fieldmark__12266_819132438"/>
            <w:bookmarkEnd w:id="188"/>
            <w:bookmarkEnd w:id="189"/>
            <w:bookmarkEnd w:id="190"/>
            <w:bookmarkEnd w:id="191"/>
            <w:r>
              <w:rPr>
                <w:rFonts w:cs="Arial"/>
                <w:sz w:val="20"/>
              </w:rPr>
              <w:t xml:space="preserve"> osoby, které po svém zapojení do projektu získaly kvalifikaci</w:t>
            </w:r>
            <w:r>
              <w:rPr>
                <w:rStyle w:val="Ukotvenpoznmkypodarou"/>
                <w:rFonts w:cs="Arial"/>
                <w:sz w:val="20"/>
              </w:rPr>
              <w:footnoteReference w:id="14"/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92" w:name="__Fieldmark__1019_2174685034"/>
            <w:bookmarkStart w:id="193" w:name="__Fieldmark__1019_2174685034"/>
            <w:bookmarkEnd w:id="19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94" w:name="__Fieldmark__8179_819132438"/>
            <w:bookmarkStart w:id="195" w:name="__Fieldmark__2588_1656470658"/>
            <w:bookmarkStart w:id="196" w:name="__Fieldmark__1086_819132438"/>
            <w:bookmarkStart w:id="197" w:name="__Fieldmark__12286_819132438"/>
            <w:bookmarkEnd w:id="194"/>
            <w:bookmarkEnd w:id="195"/>
            <w:bookmarkEnd w:id="196"/>
            <w:bookmarkEnd w:id="197"/>
            <w:r>
              <w:rPr>
                <w:rFonts w:cs="Arial"/>
                <w:sz w:val="20"/>
              </w:rPr>
              <w:t xml:space="preserve"> osoby, podpořené z projektu v rámci investiční priority 1.5 OPZ,</w:t>
            </w:r>
            <w:r>
              <w:rPr>
                <w:rStyle w:val="Ukotvenpoznmkypodarou"/>
                <w:rFonts w:cs="Arial"/>
                <w:sz w:val="20"/>
                <w:vertAlign w:val="superscript"/>
              </w:rPr>
              <w:footnoteReference w:id="15"/>
            </w:r>
            <w:r>
              <w:rPr>
                <w:rFonts w:cs="Arial"/>
                <w:sz w:val="20"/>
              </w:rPr>
              <w:t xml:space="preserve"> které obdržely závaznou nabídku zaměstnání, dalšího vzdělávání, učňovské nebo odborné přípravy</w:t>
            </w:r>
            <w:r>
              <w:rPr>
                <w:rStyle w:val="Ukotvenpoznmkypodarou"/>
                <w:rFonts w:cs="Arial"/>
                <w:sz w:val="20"/>
              </w:rPr>
              <w:footnoteReference w:id="16"/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446"/>
        <w:gridCol w:w="852"/>
        <w:gridCol w:w="3774"/>
      </w:tblGrid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Rudné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Poznmkapodarou"/>
        <w:rPr/>
      </w:pPr>
      <w:r>
        <w:rPr/>
      </w:r>
    </w:p>
    <w:tbl>
      <w:tblPr>
        <w:tblW w:w="9072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9072"/>
      </w:tblGrid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Totožnost a kontaktní údaje správce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Ministerstvo práce a sociálních věcí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 Poříčním právu 1/376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128 01 Praha 2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Datová schránka: sc9aavg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Kontaktní údaje pověřence pro ochranu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Kontaktní údaje pověřence jsou uveřejněny na webových stránkách www.mpsv.cz.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Účel zpracování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Právní základ pro zpracování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  <w:br/>
              <w:t>a o zrušení nařízení Rady (ES) č. 1081/2006 (zejména jeho příloh I a II).</w:t>
            </w:r>
          </w:p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Doba uchovávání osobních údajů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Poučení o právech podle čl. 13 a 14 Obecného nařízení o ochraně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sz w:val="20"/>
              </w:rPr>
            </w:pPr>
            <w:r>
              <w:rPr>
                <w:rFonts w:cs="Arial"/>
                <w:sz w:val="20"/>
              </w:rPr>
              <w:t>Podpořená osoba má právo</w:t>
            </w:r>
            <w:r>
              <w:rPr>
                <w:sz w:val="20"/>
                <w:szCs w:val="20"/>
              </w:rPr>
              <w:t xml:space="preserve"> požadovat přístup ke svým osobním údajům (</w:t>
            </w:r>
            <w:r>
              <w:rPr>
                <w:rFonts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Podpořená osoba má právo na to, aby správce bez zbytečného odkladu opravil nepřesné osobní údaje, které se ho týkají, nebo doplnil neúplné osobní údaje.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případě, že se podpořená osoba domnívá, že jsou její osobní údaje zpracovávané realizátorem projektu a/nebo správcem nepřesné, má právo na omezení zpracování do doby ověření přesnosti osobních údajů.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cs="Arial"/>
                <w:sz w:val="20"/>
              </w:rPr>
              <w:t xml:space="preserve">má právo </w:t>
            </w:r>
            <w:r>
              <w:rPr>
                <w:sz w:val="20"/>
                <w:szCs w:val="20"/>
              </w:rPr>
              <w:t>podat stížnost u Úřadu pro ochranu osobních údajů.</w:t>
            </w:r>
          </w:p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cs="Arial"/>
                <w:sz w:val="20"/>
              </w:rPr>
              <w:t>.</w:t>
            </w:r>
          </w:p>
        </w:tc>
      </w:tr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Využití informačních systémů MPSV a ČSSZ</w:t>
            </w:r>
          </w:p>
        </w:tc>
      </w:tr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>
      <w:pPr>
        <w:pStyle w:val="Normal"/>
        <w:widowControl/>
        <w:bidi w:val="0"/>
        <w:spacing w:lineRule="auto" w:line="240" w:before="0" w:after="22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1418" w:header="567" w:top="1276" w:footer="284" w:bottom="993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023"/>
      <w:gridCol w:w="3023"/>
      <w:gridCol w:w="3024"/>
    </w:tblGrid>
    <w:tr>
      <w:trPr/>
      <w:tc>
        <w:tcPr>
          <w:tcW w:w="9070" w:type="dxa"/>
          <w:gridSpan w:val="3"/>
          <w:tcBorders/>
          <w:vAlign w:val="center"/>
        </w:tcPr>
        <w:p>
          <w:pPr>
            <w:pStyle w:val="Tabulkazhlav"/>
            <w:widowControl w:val="false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rPr/>
          </w:pPr>
          <w:r>
            <w:rPr/>
          </w:r>
        </w:p>
      </w:tc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center"/>
            <w:rPr/>
          </w:pPr>
          <w:r>
            <w:rPr/>
          </w:r>
        </w:p>
      </w:tc>
      <w:tc>
        <w:tcPr>
          <w:tcW w:w="3024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023"/>
      <w:gridCol w:w="3023"/>
      <w:gridCol w:w="3024"/>
    </w:tblGrid>
    <w:tr>
      <w:trPr/>
      <w:tc>
        <w:tcPr>
          <w:tcW w:w="9070" w:type="dxa"/>
          <w:gridSpan w:val="3"/>
          <w:tcBorders/>
          <w:vAlign w:val="center"/>
        </w:tcPr>
        <w:p>
          <w:pPr>
            <w:pStyle w:val="Tabulkazhlav"/>
            <w:widowControl w:val="false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rPr/>
          </w:pPr>
          <w:r>
            <w:rPr/>
            <w:t>Vzor účinný od 25. 5. 2018</w:t>
          </w:r>
        </w:p>
      </w:tc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center"/>
            <w:rPr/>
          </w:pPr>
          <w:r>
            <w:rPr/>
          </w:r>
        </w:p>
      </w:tc>
      <w:tc>
        <w:tcPr>
          <w:tcW w:w="3024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považovaná za neaktivní, když není zaměstnaná (včetně OSVČ), ani registrovaná na Úřadu práce ČR (jako uchazeč o zaměstnání).</w:t>
      </w:r>
    </w:p>
  </w:footnote>
  <w:footnote w:id="4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osoba považovaná za neaktivní, když není zaměstnaná (včetně OSVČ), ani registrovaná na Úřadu práce ČR (jako uchazeč o zaměstnání).</w:t>
      </w:r>
    </w:p>
  </w:footnote>
  <w:footnote w:id="5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Osoby s nedokončeným 1. stupněm základní školy. Tyto osoby jsou v případě členění podle typu znevýhodnění považovány za „osoby s jiným znevýhodněním“.</w:t>
      </w:r>
    </w:p>
  </w:footnote>
  <w:footnote w:id="6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ISCED 9 – vzdělání jinde neuvedené</w:t>
      </w:r>
    </w:p>
  </w:footnote>
  <w:footnote w:id="7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1 – 2“ pokrývá nedokončené základní vzdělání až střední vzdělání bez maturity i výučního listu praktické jednoleté.</w:t>
      </w:r>
    </w:p>
  </w:footnote>
  <w:footnote w:id="8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3 – 4“ pokrývá střední vzdělání bez maturity i výučního listu praktické dvouleté až pomaturitní a nástavbové studium.</w:t>
      </w:r>
    </w:p>
  </w:footnote>
  <w:footnote w:id="9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5 – 8“ pokrývá vyšší odborné vzdělání až vysokoškolské doktorské vzdělání (včetně vzdělání uvedeným stupňům odpovídajícího).</w:t>
      </w:r>
    </w:p>
  </w:footnote>
  <w:footnote w:id="10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szCs w:val="18"/>
        </w:rPr>
        <w:t>Cizinci žijící na území ČR (s i bez povolení k trvalému pobytu)</w:t>
      </w:r>
      <w:r>
        <w:rPr>
          <w:sz w:val="17"/>
          <w:szCs w:val="17"/>
        </w:rPr>
        <w:t xml:space="preserve">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>
        <w:rPr>
          <w:sz w:val="17"/>
          <w:szCs w:val="17"/>
        </w:rPr>
        <w:t>.</w:t>
      </w:r>
    </w:p>
  </w:footnote>
  <w:footnote w:id="11">
    <w:p>
      <w:pPr>
        <w:pStyle w:val="Tabulkatext16"/>
        <w:widowControl w:val="false"/>
        <w:spacing w:before="0" w:after="0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2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 xml:space="preserve">Jedná se o osoby </w:t>
      </w:r>
      <w:r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4">
    <w:p>
      <w:pPr>
        <w:pStyle w:val="Poznmkapodarou"/>
        <w:widowControl w:val="false"/>
        <w:rPr>
          <w:rFonts w:cs="Arial"/>
          <w:sz w:val="17"/>
          <w:szCs w:val="17"/>
        </w:rPr>
      </w:pPr>
      <w:r>
        <w:rPr>
          <w:rStyle w:val="Znakypropoznmkupodarou"/>
        </w:rPr>
        <w:footnoteRef/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Konkrétně jde o projekty v rámci specifického cíle </w:t>
      </w:r>
      <w:r>
        <w:rPr>
          <w:rFonts w:cs="Arial"/>
          <w:sz w:val="17"/>
          <w:szCs w:val="17"/>
        </w:rPr>
        <w:t>„</w:t>
      </w:r>
      <w:r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  <w:br/>
        <w:t>v zaměstnání, ve vzdělávání nebo v profesní přípravě v regionu NUTS II Severozápad“.</w:t>
      </w:r>
    </w:p>
  </w:footnote>
  <w:footnote w:id="16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1.%2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2.%3"/>
      <w:lvlJc w:val="left"/>
      <w:pPr>
        <w:tabs>
          <w:tab w:val="num" w:pos="1191"/>
        </w:tabs>
        <w:ind w:left="1191" w:hanging="397"/>
      </w:pPr>
    </w:lvl>
    <w:lvl w:ilvl="3">
      <w:start w:val="1"/>
      <w:numFmt w:val="decimal"/>
      <w:lvlText w:val="%3.%4"/>
      <w:lvlJc w:val="left"/>
      <w:pPr>
        <w:tabs>
          <w:tab w:val="num" w:pos="1588"/>
        </w:tabs>
        <w:ind w:left="1588" w:hanging="397"/>
      </w:pPr>
    </w:lvl>
    <w:lvl w:ilvl="4">
      <w:start w:val="1"/>
      <w:numFmt w:val="lowerLetter"/>
      <w:lvlText w:val="%4.%5"/>
      <w:lvlJc w:val="left"/>
      <w:pPr>
        <w:tabs>
          <w:tab w:val="num" w:pos="1985"/>
        </w:tabs>
        <w:ind w:left="1985" w:hanging="397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ordinal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ahoma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220"/>
      <w:jc w:val="both"/>
    </w:pPr>
    <w:rPr>
      <w:rFonts w:ascii="Arial" w:hAnsi="Arial" w:eastAsia="Arial" w:cs="Tahoma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pageBreakBefore/>
      <w:numPr>
        <w:ilvl w:val="0"/>
        <w:numId w:val="1"/>
      </w:numPr>
      <w:spacing w:before="0" w:after="360"/>
      <w:outlineLvl w:val="0"/>
    </w:pPr>
    <w:rPr>
      <w:rFonts w:ascii="Arial" w:hAnsi="Arial" w:eastAsia="Arial" w:cs="Tahoma"/>
      <w:b/>
      <w:bCs/>
      <w:sz w:val="36"/>
      <w:szCs w:val="28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320" w:after="110"/>
      <w:outlineLvl w:val="1"/>
    </w:pPr>
    <w:rPr>
      <w:rFonts w:ascii="Arial" w:hAnsi="Arial" w:eastAsia="Arial" w:cs="Tahoma"/>
      <w:b/>
      <w:bCs/>
      <w:sz w:val="32"/>
      <w:szCs w:val="26"/>
    </w:rPr>
  </w:style>
  <w:style w:type="paragraph" w:styleId="Nadpi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80" w:after="110"/>
      <w:outlineLvl w:val="2"/>
    </w:pPr>
    <w:rPr>
      <w:rFonts w:ascii="Arial" w:hAnsi="Arial" w:eastAsia="Arial" w:cs="Tahoma"/>
      <w:b/>
      <w:bCs/>
      <w:sz w:val="28"/>
    </w:rPr>
  </w:style>
  <w:style w:type="paragraph" w:styleId="Nadpis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60" w:after="110"/>
      <w:outlineLvl w:val="3"/>
    </w:pPr>
    <w:rPr>
      <w:rFonts w:ascii="Arial" w:hAnsi="Arial" w:eastAsia="Arial" w:cs="Tahoma"/>
      <w:b/>
      <w:bCs/>
      <w:iCs/>
      <w:sz w:val="26"/>
    </w:rPr>
  </w:style>
  <w:style w:type="paragraph" w:styleId="Nadpis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40" w:after="110"/>
      <w:outlineLvl w:val="4"/>
    </w:pPr>
    <w:rPr>
      <w:rFonts w:ascii="Arial" w:hAnsi="Arial" w:eastAsia="Arial" w:cs="Tahoma"/>
      <w:b/>
      <w:sz w:val="24"/>
    </w:rPr>
  </w:style>
  <w:style w:type="paragraph" w:styleId="Nadpis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20" w:after="110"/>
      <w:outlineLvl w:val="5"/>
    </w:pPr>
    <w:rPr>
      <w:rFonts w:ascii="Arial" w:hAnsi="Arial" w:eastAsia="Arial" w:cs="Tahoma"/>
      <w:b/>
      <w:iCs/>
    </w:rPr>
  </w:style>
  <w:style w:type="paragraph" w:styleId="Nadpis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Arial" w:hAnsi="Arial" w:eastAsia="Arial" w:cs="Tahoma"/>
      <w:i/>
      <w:iCs/>
      <w:color w:val="404040"/>
    </w:rPr>
  </w:style>
  <w:style w:type="paragraph" w:styleId="Nadpis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Arial" w:hAnsi="Arial" w:eastAsia="Arial" w:cs="Tahoma"/>
      <w:color w:val="404040"/>
      <w:sz w:val="20"/>
      <w:szCs w:val="20"/>
    </w:rPr>
  </w:style>
  <w:style w:type="paragraph" w:styleId="Nadpis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Arial" w:hAnsi="Arial" w:eastAsia="Arial" w:cs="Tahoma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Arial" w:hAnsi="Arial" w:eastAsia="Arial" w:cs="Tahoma"/>
      <w:b/>
      <w:bCs/>
      <w:color w:val="000000"/>
      <w:sz w:val="36"/>
      <w:szCs w:val="28"/>
    </w:rPr>
  </w:style>
  <w:style w:type="character" w:styleId="Nadpis2Char">
    <w:name w:val="Nadpis 2 Char"/>
    <w:basedOn w:val="DefaultParagraphFont"/>
    <w:qFormat/>
    <w:rPr>
      <w:rFonts w:ascii="Arial" w:hAnsi="Arial" w:eastAsia="Arial" w:cs="Tahoma"/>
      <w:b/>
      <w:bCs/>
      <w:color w:val="000000"/>
      <w:sz w:val="32"/>
      <w:szCs w:val="26"/>
    </w:rPr>
  </w:style>
  <w:style w:type="character" w:styleId="Nadpis3Char">
    <w:name w:val="Nadpis 3 Char"/>
    <w:basedOn w:val="DefaultParagraphFont"/>
    <w:qFormat/>
    <w:rPr>
      <w:rFonts w:ascii="Arial" w:hAnsi="Arial" w:eastAsia="Arial" w:cs="Tahoma"/>
      <w:b/>
      <w:bCs/>
      <w:color w:val="000000"/>
      <w:sz w:val="28"/>
    </w:rPr>
  </w:style>
  <w:style w:type="character" w:styleId="Nadpis4Char">
    <w:name w:val="Nadpis 4 Char"/>
    <w:basedOn w:val="DefaultParagraphFont"/>
    <w:qFormat/>
    <w:rPr>
      <w:rFonts w:ascii="Arial" w:hAnsi="Arial" w:eastAsia="Arial" w:cs="Tahoma"/>
      <w:b/>
      <w:bCs/>
      <w:iCs/>
      <w:color w:val="000000"/>
      <w:sz w:val="26"/>
    </w:rPr>
  </w:style>
  <w:style w:type="character" w:styleId="Nadpis5Char">
    <w:name w:val="Nadpis 5 Char"/>
    <w:basedOn w:val="DefaultParagraphFont"/>
    <w:qFormat/>
    <w:rPr>
      <w:rFonts w:ascii="Arial" w:hAnsi="Arial" w:eastAsia="Arial" w:cs="Tahoma"/>
      <w:b/>
      <w:color w:val="000000"/>
      <w:sz w:val="24"/>
    </w:rPr>
  </w:style>
  <w:style w:type="character" w:styleId="Nadpis6Char">
    <w:name w:val="Nadpis 6 Char"/>
    <w:basedOn w:val="DefaultParagraphFont"/>
    <w:qFormat/>
    <w:rPr>
      <w:rFonts w:ascii="Arial" w:hAnsi="Arial" w:eastAsia="Arial" w:cs="Tahoma"/>
      <w:b/>
      <w:iCs/>
      <w:color w:val="000000"/>
    </w:rPr>
  </w:style>
  <w:style w:type="character" w:styleId="Nadpis7Char">
    <w:name w:val="Nadpis 7 Char"/>
    <w:basedOn w:val="DefaultParagraphFont"/>
    <w:qFormat/>
    <w:rPr>
      <w:rFonts w:ascii="Arial" w:hAnsi="Arial" w:eastAsia="Arial" w:cs="Tahoma"/>
      <w:i/>
      <w:iCs/>
      <w:color w:val="404040"/>
    </w:rPr>
  </w:style>
  <w:style w:type="character" w:styleId="Nadpis8Char">
    <w:name w:val="Nadpis 8 Char"/>
    <w:basedOn w:val="DefaultParagraphFont"/>
    <w:qFormat/>
    <w:rPr>
      <w:rFonts w:ascii="Arial" w:hAnsi="Arial" w:eastAsia="Arial" w:cs="Tahoma"/>
      <w:color w:val="404040"/>
      <w:sz w:val="20"/>
      <w:szCs w:val="20"/>
    </w:rPr>
  </w:style>
  <w:style w:type="character" w:styleId="Nadpis9Char">
    <w:name w:val="Nadpis 9 Char"/>
    <w:basedOn w:val="DefaultParagraphFont"/>
    <w:qFormat/>
    <w:rPr>
      <w:rFonts w:ascii="Arial" w:hAnsi="Arial" w:eastAsia="Arial" w:cs="Tahoma"/>
      <w:i/>
      <w:iCs/>
      <w:color w:val="404040"/>
      <w:sz w:val="20"/>
      <w:szCs w:val="20"/>
    </w:rPr>
  </w:style>
  <w:style w:type="character" w:styleId="TabulkazhlavChar">
    <w:name w:val="Tabulka záhlaví Char"/>
    <w:basedOn w:val="DefaultParagraphFont"/>
    <w:qFormat/>
    <w:rPr>
      <w:b/>
      <w:color w:val="080808"/>
      <w:sz w:val="20"/>
    </w:rPr>
  </w:style>
  <w:style w:type="character" w:styleId="TabulkatextChar">
    <w:name w:val="Tabulka text Char"/>
    <w:basedOn w:val="DefaultParagraphFont"/>
    <w:qFormat/>
    <w:rPr>
      <w:color w:val="080808"/>
      <w:sz w:val="20"/>
    </w:rPr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>
      <w:sz w:val="18"/>
    </w:rPr>
  </w:style>
  <w:style w:type="character" w:styleId="NzevChar">
    <w:name w:val="Název Char"/>
    <w:basedOn w:val="DefaultParagraphFont"/>
    <w:qFormat/>
    <w:rPr>
      <w:rFonts w:ascii="Arial" w:hAnsi="Arial" w:eastAsia="Arial" w:cs="Tahoma"/>
      <w:b/>
      <w:caps/>
      <w:color w:val="000000"/>
      <w:kern w:val="2"/>
      <w:sz w:val="64"/>
      <w:szCs w:val="52"/>
    </w:rPr>
  </w:style>
  <w:style w:type="character" w:styleId="PodnadpisChar">
    <w:name w:val="Podnadpis Char"/>
    <w:basedOn w:val="DefaultParagraphFont"/>
    <w:qFormat/>
    <w:rPr>
      <w:rFonts w:ascii="Arial" w:hAnsi="Arial" w:eastAsia="Arial" w:cs="Tahoma"/>
      <w:b/>
      <w:iCs/>
      <w:color w:val="000000"/>
      <w:sz w:val="36"/>
      <w:szCs w:val="24"/>
    </w:rPr>
  </w:style>
  <w:style w:type="character" w:styleId="Nadpis1neslovanjevobsahuChar">
    <w:name w:val="Nadpis 1 nečíslovaný - je v obsahu Char"/>
    <w:basedOn w:val="Nadpis1Char"/>
    <w:qFormat/>
    <w:rPr>
      <w:rFonts w:ascii="Arial" w:hAnsi="Arial" w:eastAsia="Arial" w:cs="Tahoma"/>
      <w:b/>
      <w:bCs/>
      <w:color w:val="505050"/>
      <w:sz w:val="36"/>
      <w:szCs w:val="28"/>
    </w:rPr>
  </w:style>
  <w:style w:type="character" w:styleId="Internetovodkaz">
    <w:name w:val="Internetový odkaz"/>
    <w:basedOn w:val="DefaultParagraphFont"/>
    <w:rPr>
      <w:color w:val="505050"/>
      <w:u w:val="single"/>
    </w:rPr>
  </w:style>
  <w:style w:type="character" w:styleId="Nadpis1neslovannenvobsahuChar">
    <w:name w:val="Nadpis 1 nečíslovaný - není v obsahu Char"/>
    <w:basedOn w:val="Nadpis1neslovanjevobsahuChar"/>
    <w:qFormat/>
    <w:rPr>
      <w:rFonts w:ascii="Arial" w:hAnsi="Arial" w:eastAsia="Arial" w:cs="Tahoma"/>
      <w:b/>
      <w:bCs/>
      <w:color w:val="000000"/>
      <w:sz w:val="36"/>
      <w:szCs w:val="28"/>
    </w:rPr>
  </w:style>
  <w:style w:type="character" w:styleId="OdstavecseseznamemChar">
    <w:name w:val="Odstavec se seznamem Char"/>
    <w:basedOn w:val="DefaultParagraphFont"/>
    <w:qFormat/>
    <w:rPr/>
  </w:style>
  <w:style w:type="character" w:styleId="Odrky1Char">
    <w:name w:val="Odrážky 1 Char"/>
    <w:basedOn w:val="OdstavecseseznamemChar"/>
    <w:qFormat/>
    <w:rPr/>
  </w:style>
  <w:style w:type="character" w:styleId="TitulekChar">
    <w:name w:val="Titulek Char"/>
    <w:basedOn w:val="DefaultParagraphFont"/>
    <w:qFormat/>
    <w:rPr>
      <w:b/>
      <w:bCs/>
      <w:sz w:val="18"/>
      <w:szCs w:val="18"/>
    </w:rPr>
  </w:style>
  <w:style w:type="character" w:styleId="PouitzdrojeChar">
    <w:name w:val="Použité zdroje Char"/>
    <w:basedOn w:val="OdstavecseseznamemChar"/>
    <w:qFormat/>
    <w:rPr/>
  </w:style>
  <w:style w:type="character" w:styleId="PlohyChar">
    <w:name w:val="Přílohy Char"/>
    <w:basedOn w:val="OdstavecseseznamemChar"/>
    <w:qFormat/>
    <w:rPr/>
  </w:style>
  <w:style w:type="character" w:styleId="Odrky2Char">
    <w:name w:val="Odrážky 2 Char"/>
    <w:basedOn w:val="Odrky1Char"/>
    <w:qFormat/>
    <w:rPr/>
  </w:style>
  <w:style w:type="character" w:styleId="NormlnodsazenshoraChar">
    <w:name w:val="Normální odsazen shora Char"/>
    <w:basedOn w:val="DefaultParagraphFont"/>
    <w:qFormat/>
    <w:rPr/>
  </w:style>
  <w:style w:type="character" w:styleId="SeznamobrzkatabulekChar">
    <w:name w:val="Seznam obrázků a tabulek Char"/>
    <w:basedOn w:val="Nadpis1neslovannenvobsahuChar"/>
    <w:qFormat/>
    <w:rPr>
      <w:rFonts w:ascii="Arial" w:hAnsi="Arial" w:eastAsia="Arial" w:cs="Tahoma"/>
      <w:b/>
      <w:bCs/>
      <w:color w:val="505050"/>
      <w:sz w:val="36"/>
      <w:szCs w:val="28"/>
    </w:rPr>
  </w:style>
  <w:style w:type="character" w:styleId="TitulekobrzkuChar">
    <w:name w:val="Titulek obrázku Char"/>
    <w:basedOn w:val="TitulekChar"/>
    <w:qFormat/>
    <w:rPr>
      <w:b/>
      <w:bCs/>
      <w:sz w:val="18"/>
      <w:szCs w:val="18"/>
    </w:rPr>
  </w:style>
  <w:style w:type="character" w:styleId="BezmezerChar">
    <w:name w:val="Bez mezer Char"/>
    <w:basedOn w:val="DefaultParagraphFont"/>
    <w:qFormat/>
    <w:rPr>
      <w:color w:val="000000"/>
    </w:rPr>
  </w:style>
  <w:style w:type="character" w:styleId="Odrky3Char">
    <w:name w:val="Odrážky 3 Char"/>
    <w:basedOn w:val="Odrky2Char"/>
    <w:qFormat/>
    <w:rPr/>
  </w:style>
  <w:style w:type="character" w:styleId="Slovn1Char">
    <w:name w:val="Číslování 1 Char"/>
    <w:basedOn w:val="NormlnodsazenshoraChar"/>
    <w:qFormat/>
    <w:rPr/>
  </w:style>
  <w:style w:type="character" w:styleId="Slovn2Char">
    <w:name w:val="Číslování 2 Char"/>
    <w:basedOn w:val="Slovn1Char"/>
    <w:qFormat/>
    <w:rPr/>
  </w:style>
  <w:style w:type="character" w:styleId="Slovn3Char">
    <w:name w:val="Číslování 3 Char"/>
    <w:basedOn w:val="Slovn2Char"/>
    <w:qFormat/>
    <w:rPr/>
  </w:style>
  <w:style w:type="character" w:styleId="Bezbarvy">
    <w:name w:val="Bez barvy"/>
    <w:qFormat/>
    <w:rPr>
      <w:shd w:fill="auto" w:val="clear"/>
    </w:rPr>
  </w:style>
  <w:style w:type="character" w:styleId="Erven">
    <w:name w:val="Červeně"/>
    <w:qFormat/>
    <w:rPr>
      <w:shd w:fill="FF0000" w:val="clear"/>
    </w:rPr>
  </w:style>
  <w:style w:type="character" w:styleId="Zelen">
    <w:name w:val="Zeleně"/>
    <w:qFormat/>
    <w:rPr>
      <w:shd w:fill="92D050" w:val="clear"/>
    </w:rPr>
  </w:style>
  <w:style w:type="character" w:styleId="Lut">
    <w:name w:val="Žlutě"/>
    <w:qFormat/>
    <w:rPr>
      <w:rFonts w:ascii="Arial" w:hAnsi="Arial"/>
      <w:shd w:fill="FFFF00" w:val="clear"/>
    </w:rPr>
  </w:style>
  <w:style w:type="character" w:styleId="Slovn4Char">
    <w:name w:val="Číslování 4 Char"/>
    <w:basedOn w:val="Slovn3Char"/>
    <w:qFormat/>
    <w:rPr/>
  </w:style>
  <w:style w:type="character" w:styleId="Nadpis1neslovanChar">
    <w:name w:val="Nadpis 1 nečíslovaný Char"/>
    <w:basedOn w:val="Nadpis1neslovannenvobsahuChar"/>
    <w:qFormat/>
    <w:rPr>
      <w:rFonts w:ascii="Arial" w:hAnsi="Arial" w:eastAsia="Arial" w:cs="Tahoma"/>
      <w:b/>
      <w:bCs/>
      <w:color w:val="505050"/>
      <w:sz w:val="36"/>
      <w:szCs w:val="28"/>
    </w:rPr>
  </w:style>
  <w:style w:type="character" w:styleId="TextpoznpodarouChar">
    <w:name w:val="Text pozn. pod čarou Char"/>
    <w:basedOn w:val="DefaultParagraphFont"/>
    <w:qFormat/>
    <w:rPr>
      <w:sz w:val="18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lovn5Char">
    <w:name w:val="Číslování 5 Char"/>
    <w:basedOn w:val="Slovn4Char"/>
    <w:qFormat/>
    <w:rPr/>
  </w:style>
  <w:style w:type="character" w:styleId="Odrky4Char">
    <w:name w:val="Odrážky 4 Char"/>
    <w:basedOn w:val="Odrky3Char"/>
    <w:qFormat/>
    <w:rPr/>
  </w:style>
  <w:style w:type="character" w:styleId="Odrky5Char">
    <w:name w:val="Odrážky 5 Char"/>
    <w:basedOn w:val="Odrky4Char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Zdraznn">
    <w:name w:val="Zdůraznění"/>
    <w:basedOn w:val="DefaultParagraphFont"/>
    <w:qFormat/>
    <w:rPr>
      <w:i/>
      <w:iCs/>
    </w:rPr>
  </w:style>
  <w:style w:type="character" w:styleId="ObrzekChar">
    <w:name w:val="Obrázek Char"/>
    <w:basedOn w:val="DefaultParagraphFont"/>
    <w:qFormat/>
    <w:rPr>
      <w:lang w:eastAsia="cs-CZ"/>
    </w:rPr>
  </w:style>
  <w:style w:type="character" w:styleId="MottoChar">
    <w:name w:val="Motto Char"/>
    <w:basedOn w:val="DefaultParagraphFont"/>
    <w:qFormat/>
    <w:rPr>
      <w:b/>
      <w:color w:val="000000"/>
      <w:sz w:val="32"/>
    </w:rPr>
  </w:style>
  <w:style w:type="character" w:styleId="ZdrojChar">
    <w:name w:val="Zdroj Char"/>
    <w:basedOn w:val="DefaultParagraphFont"/>
    <w:qFormat/>
    <w:rPr>
      <w:sz w:val="18"/>
    </w:rPr>
  </w:style>
  <w:style w:type="character" w:styleId="ZdrojobrzkuChar">
    <w:name w:val="Zdroj obrázku Char"/>
    <w:basedOn w:val="ZdrojChar"/>
    <w:qFormat/>
    <w:rPr>
      <w:sz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eChar">
    <w:name w:val="Text komentáře Char"/>
    <w:basedOn w:val="DefaultParagraphFont"/>
    <w:qFormat/>
    <w:rPr>
      <w:sz w:val="20"/>
      <w:szCs w:val="20"/>
    </w:rPr>
  </w:style>
  <w:style w:type="character" w:styleId="PedmtkomenteChar">
    <w:name w:val="Předmět komentáře Char"/>
    <w:basedOn w:val="TextkomenteChar"/>
    <w:qFormat/>
    <w:rPr>
      <w:b/>
      <w:bCs/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abulkazhlav">
    <w:name w:val="Tabulka záhlaví"/>
    <w:basedOn w:val="Normal"/>
    <w:qFormat/>
    <w:pPr>
      <w:spacing w:before="60" w:after="60"/>
      <w:ind w:left="57" w:right="57" w:hanging="0"/>
      <w:jc w:val="left"/>
    </w:pPr>
    <w:rPr>
      <w:b/>
      <w:color w:val="080808"/>
      <w:sz w:val="20"/>
    </w:rPr>
  </w:style>
  <w:style w:type="paragraph" w:styleId="Tabulkatext">
    <w:name w:val="Tabulka tex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Tahoma"/>
      <w:color w:val="080808"/>
      <w:kern w:val="0"/>
      <w:sz w:val="20"/>
      <w:szCs w:val="22"/>
      <w:lang w:val="cs-CZ" w:eastAsia="en-US" w:bidi="ar-SA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>
      <w:sz w:val="18"/>
    </w:rPr>
  </w:style>
  <w:style w:type="paragraph" w:styleId="Nzev">
    <w:name w:val="Title"/>
    <w:basedOn w:val="Normal"/>
    <w:qFormat/>
    <w:pPr>
      <w:spacing w:lineRule="auto" w:line="312" w:before="0" w:after="0"/>
      <w:contextualSpacing/>
      <w:jc w:val="left"/>
    </w:pPr>
    <w:rPr>
      <w:rFonts w:ascii="Arial" w:hAnsi="Arial" w:eastAsia="Arial" w:cs="Tahoma"/>
      <w:b/>
      <w:caps/>
      <w:kern w:val="2"/>
      <w:sz w:val="64"/>
      <w:szCs w:val="52"/>
    </w:rPr>
  </w:style>
  <w:style w:type="paragraph" w:styleId="Podtitul">
    <w:name w:val="Subtitle"/>
    <w:basedOn w:val="Normal"/>
    <w:next w:val="Normal"/>
    <w:qFormat/>
    <w:pPr>
      <w:ind w:left="113" w:right="0" w:hanging="0"/>
      <w:jc w:val="left"/>
    </w:pPr>
    <w:rPr>
      <w:rFonts w:ascii="Arial" w:hAnsi="Arial" w:eastAsia="Arial" w:cs="Tahoma"/>
      <w:b/>
      <w:iCs/>
      <w:sz w:val="36"/>
      <w:szCs w:val="24"/>
    </w:rPr>
  </w:style>
  <w:style w:type="paragraph" w:styleId="Nadpis1neslovanjevobsahu">
    <w:name w:val="Nadpis 1 nečíslovaný - je v obsahu"/>
    <w:basedOn w:val="Nadpis1"/>
    <w:next w:val="Normal"/>
    <w:qFormat/>
    <w:pPr>
      <w:numPr>
        <w:ilvl w:val="0"/>
        <w:numId w:val="0"/>
      </w:numPr>
    </w:pPr>
    <w:rPr/>
  </w:style>
  <w:style w:type="paragraph" w:styleId="Obsah1">
    <w:name w:val="TOC 1"/>
    <w:basedOn w:val="Normal"/>
    <w:next w:val="Normal"/>
    <w:autoRedefine/>
    <w:pPr>
      <w:tabs>
        <w:tab w:val="clear" w:pos="708"/>
        <w:tab w:val="left" w:pos="397" w:leader="none"/>
        <w:tab w:val="right" w:pos="9060" w:leader="dot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al"/>
    <w:next w:val="Normal"/>
    <w:autoRedefine/>
    <w:pPr>
      <w:tabs>
        <w:tab w:val="clear" w:pos="708"/>
        <w:tab w:val="left" w:pos="907" w:leader="none"/>
        <w:tab w:val="right" w:pos="9061" w:leader="dot"/>
      </w:tabs>
      <w:spacing w:before="0" w:after="0"/>
      <w:ind w:left="397" w:right="0" w:hanging="0"/>
      <w:jc w:val="left"/>
    </w:pPr>
    <w:rPr>
      <w:szCs w:val="20"/>
    </w:rPr>
  </w:style>
  <w:style w:type="paragraph" w:styleId="Obsah3">
    <w:name w:val="TOC 3"/>
    <w:basedOn w:val="Normal"/>
    <w:next w:val="Normal"/>
    <w:autoRedefine/>
    <w:pPr>
      <w:tabs>
        <w:tab w:val="clear" w:pos="708"/>
        <w:tab w:val="left" w:pos="1134" w:leader="none"/>
        <w:tab w:val="right" w:pos="9060" w:leader="dot"/>
      </w:tabs>
      <w:spacing w:before="0" w:after="0"/>
      <w:ind w:left="397" w:right="0" w:hanging="0"/>
      <w:jc w:val="left"/>
    </w:pPr>
    <w:rPr>
      <w:iCs/>
      <w:szCs w:val="20"/>
    </w:rPr>
  </w:style>
  <w:style w:type="paragraph" w:styleId="Obsah4">
    <w:name w:val="TOC 4"/>
    <w:basedOn w:val="Normal"/>
    <w:next w:val="Normal"/>
    <w:autoRedefine/>
    <w:pPr>
      <w:tabs>
        <w:tab w:val="clear" w:pos="708"/>
        <w:tab w:val="left" w:pos="1361" w:leader="none"/>
        <w:tab w:val="right" w:pos="9060" w:leader="dot"/>
      </w:tabs>
      <w:spacing w:before="0" w:after="0"/>
      <w:ind w:left="397" w:right="0" w:hanging="0"/>
    </w:pPr>
    <w:rPr>
      <w:sz w:val="20"/>
      <w:szCs w:val="18"/>
    </w:rPr>
  </w:style>
  <w:style w:type="paragraph" w:styleId="Obsah5">
    <w:name w:val="TOC 5"/>
    <w:basedOn w:val="Normal"/>
    <w:next w:val="Normal"/>
    <w:autoRedefine/>
    <w:pPr>
      <w:tabs>
        <w:tab w:val="clear" w:pos="708"/>
        <w:tab w:val="left" w:pos="1588" w:leader="none"/>
        <w:tab w:val="right" w:pos="9061" w:leader="dot"/>
      </w:tabs>
      <w:spacing w:before="0" w:after="0"/>
      <w:ind w:left="397" w:right="0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pPr>
      <w:tabs>
        <w:tab w:val="clear" w:pos="708"/>
        <w:tab w:val="left" w:pos="1871" w:leader="none"/>
        <w:tab w:val="right" w:pos="9061" w:leader="dot"/>
      </w:tabs>
      <w:spacing w:before="0" w:after="0"/>
      <w:ind w:left="397" w:right="0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pPr>
      <w:spacing w:before="0" w:after="0"/>
      <w:ind w:left="1320" w:right="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pPr>
      <w:spacing w:before="0" w:after="0"/>
      <w:ind w:left="1540" w:right="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pPr>
      <w:spacing w:before="0" w:after="0"/>
      <w:ind w:left="1760" w:right="0" w:hanging="0"/>
    </w:pPr>
    <w:rPr>
      <w:sz w:val="18"/>
      <w:szCs w:val="18"/>
    </w:rPr>
  </w:style>
  <w:style w:type="paragraph" w:styleId="Nadpis1neslovannenvobsahu">
    <w:name w:val="Nadpis 1 nečíslovaný - není v obsahu"/>
    <w:qFormat/>
    <w:pPr>
      <w:keepNext w:val="true"/>
      <w:pageBreakBefore/>
      <w:widowControl/>
      <w:suppressAutoHyphens w:val="true"/>
      <w:kinsoku w:val="true"/>
      <w:overflowPunct w:val="true"/>
      <w:autoSpaceDE w:val="true"/>
      <w:bidi w:val="0"/>
      <w:spacing w:lineRule="auto" w:line="240" w:before="0" w:after="360"/>
      <w:jc w:val="left"/>
    </w:pPr>
    <w:rPr>
      <w:rFonts w:ascii="Arial" w:hAnsi="Arial" w:eastAsia="Arial" w:cs="Tahoma"/>
      <w:b/>
      <w:bCs/>
      <w:color w:val="000000"/>
      <w:kern w:val="0"/>
      <w:sz w:val="36"/>
      <w:szCs w:val="28"/>
      <w:lang w:val="cs-CZ" w:eastAsia="en-US" w:bidi="ar-SA"/>
    </w:rPr>
  </w:style>
  <w:style w:type="paragraph" w:styleId="ListParagraph">
    <w:name w:val="List Paragraph"/>
    <w:basedOn w:val="Normal"/>
    <w:qFormat/>
    <w:pPr>
      <w:spacing w:before="0" w:after="220"/>
      <w:ind w:left="720" w:right="0" w:hanging="0"/>
      <w:contextualSpacing/>
    </w:pPr>
    <w:rPr/>
  </w:style>
  <w:style w:type="paragraph" w:styleId="Odrky1">
    <w:name w:val="Odrážky 1"/>
    <w:basedOn w:val="ListParagraph"/>
    <w:qFormat/>
    <w:pPr>
      <w:numPr>
        <w:ilvl w:val="0"/>
        <w:numId w:val="2"/>
      </w:numPr>
    </w:pPr>
    <w:rPr/>
  </w:style>
  <w:style w:type="paragraph" w:styleId="Caption">
    <w:name w:val="caption"/>
    <w:basedOn w:val="Normal"/>
    <w:next w:val="Normal"/>
    <w:qFormat/>
    <w:pPr>
      <w:spacing w:before="0" w:after="110"/>
    </w:pPr>
    <w:rPr>
      <w:b/>
      <w:bCs/>
      <w:sz w:val="18"/>
      <w:szCs w:val="18"/>
    </w:rPr>
  </w:style>
  <w:style w:type="paragraph" w:styleId="Pouitzdroje">
    <w:name w:val="Použité zdroje"/>
    <w:basedOn w:val="ListParagraph"/>
    <w:qFormat/>
    <w:pPr>
      <w:numPr>
        <w:ilvl w:val="0"/>
        <w:numId w:val="3"/>
      </w:numPr>
      <w:spacing w:before="0" w:after="0"/>
      <w:contextualSpacing/>
    </w:pPr>
    <w:rPr/>
  </w:style>
  <w:style w:type="paragraph" w:styleId="Plohy">
    <w:name w:val="Přílohy"/>
    <w:basedOn w:val="ListParagraph"/>
    <w:qFormat/>
    <w:pPr>
      <w:numPr>
        <w:ilvl w:val="0"/>
        <w:numId w:val="4"/>
      </w:numPr>
    </w:pPr>
    <w:rPr/>
  </w:style>
  <w:style w:type="paragraph" w:styleId="Odrky2">
    <w:name w:val="Odrážky 2"/>
    <w:basedOn w:val="Odrky1"/>
    <w:qFormat/>
    <w:pPr/>
    <w:rPr/>
  </w:style>
  <w:style w:type="paragraph" w:styleId="Normlnodsazenshora">
    <w:name w:val="Normální odsazen shora"/>
    <w:basedOn w:val="Normal"/>
    <w:next w:val="Normal"/>
    <w:qFormat/>
    <w:pPr>
      <w:spacing w:before="220" w:after="220"/>
    </w:pPr>
    <w:rPr/>
  </w:style>
  <w:style w:type="paragraph" w:styleId="Seznamobrzkatabulek">
    <w:name w:val="Seznam obrázků a tabulek"/>
    <w:basedOn w:val="Nadpis1neslovannenvobsahu"/>
    <w:next w:val="Normal"/>
    <w:qFormat/>
    <w:pPr>
      <w:pageBreakBefore w:val="false"/>
      <w:spacing w:before="220" w:after="360"/>
    </w:pPr>
    <w:rPr/>
  </w:style>
  <w:style w:type="paragraph" w:styleId="Tableoffigures">
    <w:name w:val="table of figures"/>
    <w:basedOn w:val="Normal"/>
    <w:next w:val="Normal"/>
    <w:qFormat/>
    <w:pPr>
      <w:spacing w:before="0" w:after="0"/>
    </w:pPr>
    <w:rPr/>
  </w:style>
  <w:style w:type="paragraph" w:styleId="Titulekobrzku">
    <w:name w:val="Titulek obrázku"/>
    <w:basedOn w:val="Caption"/>
    <w:next w:val="Normlnodsazenshora"/>
    <w:qFormat/>
    <w:pPr>
      <w:spacing w:before="0" w:after="0"/>
      <w:jc w:val="center"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Tahoma"/>
      <w:color w:val="000000"/>
      <w:kern w:val="0"/>
      <w:sz w:val="22"/>
      <w:szCs w:val="22"/>
      <w:lang w:val="cs-CZ" w:eastAsia="en-US" w:bidi="ar-SA"/>
    </w:rPr>
  </w:style>
  <w:style w:type="paragraph" w:styleId="Odrky3">
    <w:name w:val="Odrážky 3"/>
    <w:basedOn w:val="Odrky2"/>
    <w:qFormat/>
    <w:pPr/>
    <w:rPr/>
  </w:style>
  <w:style w:type="paragraph" w:styleId="ListBullet4">
    <w:name w:val="List Bullet 4"/>
    <w:basedOn w:val="ListParagraph"/>
    <w:qFormat/>
    <w:pPr>
      <w:numPr>
        <w:ilvl w:val="0"/>
        <w:numId w:val="5"/>
      </w:numPr>
    </w:pPr>
    <w:rPr/>
  </w:style>
  <w:style w:type="paragraph" w:styleId="ListNumber2">
    <w:name w:val="List Number 2"/>
    <w:basedOn w:val="ListBullet4"/>
    <w:qFormat/>
    <w:pPr/>
    <w:rPr/>
  </w:style>
  <w:style w:type="paragraph" w:styleId="ListNumber3">
    <w:name w:val="List Number 3"/>
    <w:basedOn w:val="ListNumber2"/>
    <w:qFormat/>
    <w:pPr/>
    <w:rPr/>
  </w:style>
  <w:style w:type="paragraph" w:styleId="ListNumber4">
    <w:name w:val="List Number 4"/>
    <w:basedOn w:val="ListNumber3"/>
    <w:qFormat/>
    <w:pPr/>
    <w:rPr/>
  </w:style>
  <w:style w:type="paragraph" w:styleId="Nadpis1neslovan">
    <w:name w:val="Nadpis 1 nečíslovaný"/>
    <w:basedOn w:val="Nadpis1neslovannenvobsahu"/>
    <w:next w:val="Normal"/>
    <w:qFormat/>
    <w:pPr>
      <w:pageBreakBefore w:val="false"/>
      <w:spacing w:before="360" w:after="360"/>
    </w:pPr>
    <w:rPr/>
  </w:style>
  <w:style w:type="paragraph" w:styleId="Poznmkapodarou">
    <w:name w:val="Footnote Text"/>
    <w:basedOn w:val="Normal"/>
    <w:pPr>
      <w:spacing w:before="0" w:after="0"/>
    </w:pPr>
    <w:rPr>
      <w:sz w:val="18"/>
      <w:szCs w:val="20"/>
    </w:rPr>
  </w:style>
  <w:style w:type="paragraph" w:styleId="ListNumber5">
    <w:name w:val="List Number 5"/>
    <w:basedOn w:val="ListNumber4"/>
    <w:qFormat/>
    <w:pPr/>
    <w:rPr/>
  </w:style>
  <w:style w:type="paragraph" w:styleId="Odrky4">
    <w:name w:val="Odrážky 4"/>
    <w:basedOn w:val="Odrky3"/>
    <w:qFormat/>
    <w:pPr/>
    <w:rPr/>
  </w:style>
  <w:style w:type="paragraph" w:styleId="Odrky5">
    <w:name w:val="Odrážky 5"/>
    <w:basedOn w:val="Odrky4"/>
    <w:qFormat/>
    <w:pPr/>
    <w:rPr/>
  </w:style>
  <w:style w:type="paragraph" w:styleId="Obrzek">
    <w:name w:val="Obrázek"/>
    <w:basedOn w:val="Normal"/>
    <w:next w:val="Normal"/>
    <w:qFormat/>
    <w:pPr>
      <w:keepNext w:val="true"/>
      <w:spacing w:before="0" w:after="110"/>
      <w:jc w:val="center"/>
    </w:pPr>
    <w:rPr>
      <w:lang w:eastAsia="cs-CZ"/>
    </w:rPr>
  </w:style>
  <w:style w:type="paragraph" w:styleId="Motto">
    <w:name w:val="Motto"/>
    <w:basedOn w:val="Normal"/>
    <w:qFormat/>
    <w:pPr>
      <w:spacing w:before="0" w:after="0"/>
    </w:pPr>
    <w:rPr>
      <w:b/>
      <w:sz w:val="32"/>
    </w:rPr>
  </w:style>
  <w:style w:type="paragraph" w:styleId="Zdroj">
    <w:name w:val="Zdroj"/>
    <w:basedOn w:val="Normal"/>
    <w:next w:val="Normal"/>
    <w:qFormat/>
    <w:pPr>
      <w:spacing w:before="110" w:after="220"/>
    </w:pPr>
    <w:rPr>
      <w:sz w:val="18"/>
    </w:rPr>
  </w:style>
  <w:style w:type="paragraph" w:styleId="Zdrojobrzku">
    <w:name w:val="Zdroj obrázku"/>
    <w:basedOn w:val="Zdroj"/>
    <w:next w:val="Normal"/>
    <w:qFormat/>
    <w:pPr>
      <w:spacing w:before="60" w:after="220"/>
      <w:jc w:val="center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abulkatext16">
    <w:name w:val="Tabulka text16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Tahoma"/>
      <w:color w:val="auto"/>
      <w:kern w:val="0"/>
      <w:sz w:val="20"/>
      <w:szCs w:val="22"/>
      <w:lang w:val="cs-CZ" w:eastAsia="en-US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Application>LibreOffice/7.0.1.2$Windows_X86_64 LibreOffice_project/7cbcfc562f6eb6708b5ff7d7397325de9e764452</Application>
  <Pages>4</Pages>
  <Words>1806</Words>
  <Characters>10529</Characters>
  <CharactersWithSpaces>12204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2018-05-28T13:50:00Z</dcterms:created>
  <dc:creator/>
  <dc:description/>
  <dc:language>cs-CZ</dc:language>
  <cp:lastModifiedBy/>
  <cp:lastPrinted>2021-06-21T10:46:06Z</cp:lastPrinted>
  <dcterms:modified xsi:type="dcterms:W3CDTF">2021-06-21T12:11:31Z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0x010100A2FCF9BCABF3854AAB137087829D63AA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