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130" w:leader="none"/>
          <w:tab w:val="right" w:pos="6416" w:leader="none"/>
        </w:tabs>
        <w:jc w:val="center"/>
        <w:rPr>
          <w:b/>
          <w:b/>
          <w:bCs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3910330</wp:posOffset>
            </wp:positionH>
            <wp:positionV relativeFrom="paragraph">
              <wp:posOffset>-204470</wp:posOffset>
            </wp:positionV>
            <wp:extent cx="1905000" cy="1905000"/>
            <wp:effectExtent l="0" t="0" r="0" b="0"/>
            <wp:wrapTight wrapText="bothSides">
              <wp:wrapPolygon edited="0">
                <wp:start x="8204" y="0"/>
                <wp:lineTo x="6474" y="429"/>
                <wp:lineTo x="2371" y="2806"/>
                <wp:lineTo x="1507" y="4749"/>
                <wp:lineTo x="210" y="6908"/>
                <wp:lineTo x="-215" y="13821"/>
                <wp:lineTo x="1722" y="17708"/>
                <wp:lineTo x="5610" y="20730"/>
                <wp:lineTo x="6043" y="20730"/>
                <wp:lineTo x="7986" y="21381"/>
                <wp:lineTo x="8204" y="21381"/>
                <wp:lineTo x="13387" y="21381"/>
                <wp:lineTo x="13605" y="21381"/>
                <wp:lineTo x="15547" y="20730"/>
                <wp:lineTo x="15981" y="20730"/>
                <wp:lineTo x="19869" y="17492"/>
                <wp:lineTo x="19869" y="17274"/>
                <wp:lineTo x="21595" y="14035"/>
                <wp:lineTo x="21595" y="8422"/>
                <wp:lineTo x="21381" y="6908"/>
                <wp:lineTo x="20084" y="4749"/>
                <wp:lineTo x="19435" y="3022"/>
                <wp:lineTo x="15117" y="429"/>
                <wp:lineTo x="13387" y="0"/>
                <wp:lineTo x="8204" y="0"/>
              </wp:wrapPolygon>
            </wp:wrapTight>
            <wp:docPr id="1" name="Obrázek 1" descr="https://centrumlupinek.cz/wp-content/uploads/2018/04/logo-lupine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centrumlupinek.cz/wp-content/uploads/2018/04/logo-lupinek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oplňkové aktivity v Centru Lupínek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Jóga – Skřítek Lupínek zdraví slunce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Keramika s Lupínkem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Zahrádka skřítka Lupínka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Lupínkův kroužek logopedické prevence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</w:t>
      </w:r>
      <w:r>
        <w:rPr>
          <w:i/>
          <w:iCs/>
          <w:sz w:val="32"/>
          <w:szCs w:val="32"/>
        </w:rPr>
        <w:t>Věříme v moudrost našich dětí…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Doplňkové aktivity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Dětská jóga – Skřítek Lupínek zdraví slunce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Autospacing="1" w:after="384"/>
        <w:ind w:left="714" w:hanging="357"/>
        <w:contextualSpacing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Rozvoj pohybových schopností a zdokonalování dovedností v oblasti hrubé motoriky (koordinace a rozsahu pohybu, dýchání apod.), ovládání pohybového aparátu a tělesných funkcí. 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384"/>
        <w:ind w:left="714" w:hanging="357"/>
        <w:contextualSpacing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Vytváření zdravých životních návyků a postojů jako základů zdravého životního stylu a sebevědomí.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384"/>
        <w:ind w:left="714" w:hanging="357"/>
        <w:contextualSpacing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Dětská jóga je vedena hravou formou k seznámení dětí s cvičením dětské jógy. 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384"/>
        <w:ind w:left="714" w:hanging="357"/>
        <w:contextualSpacing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Děti se hravou formou seznámí se zdravotně zaměřenými činnostmi (vyrovnávací, protahovací, uvolňovací, dechová, relaxační cvičení).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384"/>
        <w:ind w:left="714" w:hanging="357"/>
        <w:contextualSpacing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Cviky vychází z toho, co je pro nás bezpečné a přirozené.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384"/>
        <w:ind w:left="714" w:hanging="357"/>
        <w:contextualSpacing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Při józe nesoutěžíme. 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384"/>
        <w:ind w:left="714" w:hanging="357"/>
        <w:contextualSpacing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Respektujeme sebe i okolí.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384"/>
        <w:ind w:left="714" w:hanging="357"/>
        <w:contextualSpacing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Četnost 1x týdně</w:t>
      </w:r>
    </w:p>
    <w:p>
      <w:pPr>
        <w:pStyle w:val="Normal"/>
        <w:shd w:val="clear" w:color="auto" w:fill="FFFFFF"/>
        <w:spacing w:lineRule="auto" w:line="360" w:beforeAutospacing="1" w:after="384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Autospacing="1" w:after="384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Zahrádka skřítka Lupínka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Autospacing="1" w:after="384"/>
        <w:ind w:left="714" w:hanging="357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Rozvíjení povědomí o přírodním prostředí, o jeho rozmanitostech, vývoji a neustálých proměnách.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384"/>
        <w:ind w:left="714" w:hanging="357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Osvojení si jednoduchých dovedností při péči o okolí. Pochopení, že lidskou činností chráníme prostředí kolem nás. 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384"/>
        <w:ind w:left="714" w:hanging="357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Realizace v průběhu celého školního roku, zvláště v době vegetace. 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384"/>
        <w:ind w:left="714" w:hanging="357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Zahrádka skřítka Lupínka je umístěna na pozemku DS v podobě dřevěných vyvýšených záhonků.</w:t>
      </w:r>
    </w:p>
    <w:p>
      <w:pPr>
        <w:pStyle w:val="Nadpis2"/>
        <w:numPr>
          <w:ilvl w:val="0"/>
          <w:numId w:val="1"/>
        </w:numPr>
        <w:shd w:val="clear" w:color="auto" w:fill="FFFFFF"/>
        <w:spacing w:lineRule="auto" w:line="360" w:before="0" w:after="0"/>
        <w:ind w:left="714" w:hanging="357"/>
        <w:rPr>
          <w:rFonts w:ascii="Calibri" w:hAnsi="Calibri" w:cs="Calibri" w:asciiTheme="minorHAnsi" w:cstheme="minorHAnsi" w:hAnsiTheme="minorHAnsi"/>
          <w:color w:val="auto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auto"/>
          <w:sz w:val="28"/>
          <w:szCs w:val="28"/>
        </w:rPr>
        <w:t xml:space="preserve">Děti se podílí na přípravě záhonků, setí a sázení základních plodin, obstarávání v době růstu, zalévání, odstraňování plevelných rostlin, na sklizni a zpracování úrody. </w:t>
      </w:r>
    </w:p>
    <w:p>
      <w:pPr>
        <w:pStyle w:val="Nadpis2"/>
        <w:numPr>
          <w:ilvl w:val="0"/>
          <w:numId w:val="1"/>
        </w:numPr>
        <w:shd w:val="clear" w:color="auto" w:fill="FFFFFF"/>
        <w:spacing w:lineRule="auto" w:line="360" w:before="0" w:after="0"/>
        <w:ind w:left="714" w:hanging="357"/>
        <w:rPr>
          <w:rFonts w:ascii="Calibri" w:hAnsi="Calibri" w:cs="Calibri" w:asciiTheme="minorHAnsi" w:cstheme="minorHAnsi" w:hAnsiTheme="minorHAnsi"/>
          <w:color w:val="auto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auto"/>
          <w:sz w:val="28"/>
          <w:szCs w:val="28"/>
        </w:rPr>
        <w:t xml:space="preserve">Záhonky poskytují i možnost pozorování drobných živočichů, jako je hmyz, žížaly apod. </w:t>
      </w:r>
    </w:p>
    <w:p>
      <w:pPr>
        <w:pStyle w:val="Nadpis2"/>
        <w:numPr>
          <w:ilvl w:val="0"/>
          <w:numId w:val="1"/>
        </w:numPr>
        <w:shd w:val="clear" w:color="auto" w:fill="FFFFFF"/>
        <w:spacing w:lineRule="auto" w:line="360" w:before="0" w:after="0"/>
        <w:ind w:left="714" w:hanging="357"/>
        <w:rPr>
          <w:rFonts w:ascii="Calibri" w:hAnsi="Calibri" w:cs="Calibri" w:asciiTheme="minorHAnsi" w:cstheme="minorHAnsi" w:hAnsiTheme="minorHAnsi"/>
          <w:color w:val="auto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auto"/>
          <w:sz w:val="28"/>
          <w:szCs w:val="28"/>
        </w:rPr>
        <w:t>Nedaleko zahrádky je umístěn hmyzí domeček, ptačí budka a krmítko.</w: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Keramický kroužek s Lupínkem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  <w:shd w:fill="FFFFFF" w:val="clear"/>
        </w:rPr>
        <w:t>Tvořivé modelování pomáhá rozvoji jemné motoriky, trpělivosti, samostatnosti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  <w:shd w:fill="FFFFFF" w:val="clear"/>
        </w:rPr>
        <w:t xml:space="preserve">Podporuje fantazii, zvyšuje sebedůvěru.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  <w:shd w:fill="FFFFFF" w:val="clear"/>
        </w:rPr>
        <w:t>Děti se seznámí s různými technikami modelování a úpravou povrchu keramických výrobků.</w:t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Lupínkův kroužek logopedické prevence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Naší cílem je podpora přirozeného rozvoje řeči dětí a rozvoje řečových dovedností dětí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 xml:space="preserve">Prevence vzniku vad řeči, případně odhalení možné poruchy či nesprávného vývoje řeči.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V žádném případě se nejedná o nápravu hlásek, tu mohou provádět jen odborníci.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Pečující osoby pomáhají</w:t>
      </w:r>
      <w:r>
        <w:rPr>
          <w:rFonts w:eastAsia="Times New Roman" w:cs="Calibri" w:cstheme="minorHAnsi"/>
          <w:b/>
          <w:bCs/>
          <w:sz w:val="28"/>
          <w:szCs w:val="28"/>
          <w:lang w:eastAsia="cs-CZ"/>
        </w:rPr>
        <w:t> </w:t>
      </w:r>
      <w:r>
        <w:rPr>
          <w:rFonts w:eastAsia="Times New Roman" w:cs="Calibri" w:cstheme="minorHAnsi"/>
          <w:sz w:val="28"/>
          <w:szCs w:val="28"/>
          <w:lang w:eastAsia="cs-CZ"/>
        </w:rPr>
        <w:t>odhalit u dětí nedostatky a své poznatky sdílí s rodiči, případně doporučí navštívit kvalifikovaného odborníka.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Všechny aktivity jsou vedeny zábavnou a poutavou formou.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Cvičení provádíme na bázi jemného posilování, Handle přístup.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Všímáme si reakcí přetížení dítěte – zčervenání v obličeji, uší, ztráta zájmu, vyjádření dítěte, že nechce pokračovat.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Cvičíme pravidelně přiměřeně dlouhou dobu.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 xml:space="preserve">Bereme v potaz individuální potřeby dětí v dané DS. </w:t>
      </w:r>
    </w:p>
    <w:p>
      <w:pPr>
        <w:pStyle w:val="ListParagraph"/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sz w:val="28"/>
          <w:szCs w:val="28"/>
          <w:lang w:eastAsia="cs-CZ"/>
        </w:rPr>
        <w:t>Aktivity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dechová cvičení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artikulační cvičení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nápodoba zvuků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procvičování již vyvozených hlásek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grafomotorika, hry na rozvoj sluchové a zrakové percepce, rozvoj rytmického cítění, fonematického sluchu, gramatické roviny jazyka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interhemisferická integrace – další Handle aktivity, které podporují aktivizaci řečového centra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sz w:val="28"/>
          <w:szCs w:val="28"/>
          <w:lang w:eastAsia="cs-CZ"/>
        </w:rPr>
        <w:t>Čemu se vyhýbáme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Nenutíme dítě mluvit výzvami typu: </w:t>
      </w:r>
      <w:r>
        <w:rPr>
          <w:rFonts w:eastAsia="Times New Roman" w:cs="Calibri" w:cstheme="minorHAnsi"/>
          <w:i/>
          <w:iCs/>
          <w:sz w:val="28"/>
          <w:szCs w:val="28"/>
          <w:lang w:eastAsia="cs-CZ"/>
        </w:rPr>
        <w:t>Řekni! Zopakuj!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Netrestáme, nekritizujeme a neupozorňujeme dítě, že mluví špatně.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 xml:space="preserve">Neopravujeme dítě, nevracíme </w:t>
      </w:r>
      <w:r>
        <w:rPr>
          <w:rFonts w:eastAsia="Times New Roman" w:cs="Calibri" w:cstheme="minorHAnsi"/>
          <w:sz w:val="28"/>
          <w:szCs w:val="28"/>
          <w:lang w:eastAsia="cs-CZ"/>
        </w:rPr>
        <w:t>d</w:t>
      </w:r>
      <w:r>
        <w:rPr>
          <w:rFonts w:eastAsia="Times New Roman" w:cs="Calibri" w:cstheme="minorHAnsi"/>
          <w:sz w:val="28"/>
          <w:szCs w:val="28"/>
          <w:lang w:eastAsia="cs-CZ"/>
        </w:rPr>
        <w:t>ítě, aby něco vyslovilo, zopakovalo, zodpovědělo správně.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Nepřerušujeme dítě při mluvení.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Nevyčítáme dítěti, že málo a špatně mluví.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Nenutíme dítě mechanicky opakovat předříká</w:t>
        <w:softHyphen/>
        <w:t>vaná slova bez pochopení jejich obsahu.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Nenutíme dítě k řečovým projevům před cizími lidmi nebo při veřejném vystoupení, pokud samo nechce.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Nevystavujeme dítě komunikačním situacím, v nichž by selhalo nebo se cítilo neúspěšné.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Nepodceňujeme ani nepřeceňujeme komuni</w:t>
        <w:softHyphen/>
        <w:t>kační schopnosti dítěte.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Nestresujeme dítě nedostatkem času, netrpělivostí.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Nezapojujeme dítě do činností, které v něm vy</w:t>
        <w:softHyphen/>
        <w:t>volávají strach a úzkost.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Nevyvozujeme u dítěte správnou výslov</w:t>
        <w:softHyphen/>
        <w:t>nost narušené hlásky — to je v kompetenci logopeda</w:t>
      </w:r>
    </w:p>
    <w:p>
      <w:pPr>
        <w:pStyle w:val="ListParagraph"/>
        <w:shd w:val="clear" w:color="auto" w:fill="FFFFFF"/>
        <w:spacing w:lineRule="auto" w:line="360"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Cviky pro zlepšení pohyblivosti mluvidel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Jazyk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Houpačka – vypláznout jazyk, olizovat spodní ret, doprava, doleva.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Stěrače – olizovat horní ret doprava, doleva /špička jazyka směřuje nahoru k nosu/.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Mlsná kočka – olizovat rty dokola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Opička – udělat „bouličku“: Zavřít pusu, jazykem tlačit do tváří pod nos, na bradu.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Hodiny – uvolnit jazyk a pohybovat jím pomalu zprava doleva.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Sekačka– Uvolnit jazyk a pohybovat jím rychle zprava doleva.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Koník - „klapat“ jazykem, jako když „klape“ koník kopýtky.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Čertík – rychle vtahovat a zatahovat jazyk, přitom cvrnkat o horní ret – bllllbll.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Čertík – pohyb jazyka dopředu a dozadu = z pusy ven a zpět.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Raketa – vypláznout jazyk a dělat střídavě špičku a zploštit ho /napnout a povolit/.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Mistička – zvednout okraje vypláznutého jazyka nahoru.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Rulička – rozplácnout vypláznutý jazyk a stáhnout rty.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Malíř – jezdit jazykem pomalým tempem vpřed a vzad po horním patře.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Umývání – snažit si olíznout si špičku nosu, bradu, horní ret, dolní ret.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Datel – ťukat špičkou jazyka na horní patro.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Mlaskání – mlaskat a říkat si „mňam, mňam".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Kartáček – špičkou jazyka jezdit po horních nebo spodních zubech – čistíme zuby.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Frkání – prskáním rozkmitat rty a jazyk.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Myška – pohybovat jazykem v zavřené puse.</w:t>
      </w:r>
    </w:p>
    <w:p>
      <w:pPr>
        <w:pStyle w:val="ListParagraph"/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 </w:t>
      </w:r>
      <w:r>
        <w:rPr>
          <w:rFonts w:cs="Calibri" w:cstheme="minorHAnsi"/>
          <w:b/>
          <w:bCs/>
          <w:i/>
          <w:iCs/>
          <w:sz w:val="28"/>
          <w:szCs w:val="28"/>
        </w:rPr>
        <w:t>Rty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Komínek – vyšpulit rty, povolit – stavba komínku.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Pusa – poslat pusinku mamince.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Píšťalka – pískat na rty.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Koník – vibrovat s volně, k sobě přiloženými rty při výdechu = jako když frká koník.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Spálený prst – foukat si na prst.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Pejsek – roztáhnout rty doširoka + úsměv = pejsek cení zoubky.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Brnkání – uvolnit rty a brnkat prstem o dolní ret (brm, brm).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Kapřík – vyšpulit rty, lehce otvírat a zavírat štěrbinu ze rtů.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Klaun – střídat velký úsměv a bez úsměvu.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Tele – stahovat koutky střídavě doprava a doleva.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Schovávaná – vtahovat rty dovnitř = aby nebyly vidět.</w:t>
      </w:r>
    </w:p>
    <w:p>
      <w:pPr>
        <w:pStyle w:val="Normal"/>
        <w:spacing w:lineRule="auto" w:line="36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 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Čelist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Jablko – co nejvíce otevřít čelisti /při otevřených rtech/ = jíme velké jablko.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Garáž – pomalu otevírat a zavírat čelisti /při otevřených rtech/.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Kousání – spouštět a přitahovat dolní čelisti při sevřených rtech.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Zima – cvakat zuby.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Kravička – pohybovat spodní čelistí vpravo a vlevo.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Vítr – držet horní zuby proti dolnímu rtu – foukat jako vítr – fí.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Zívání – otevřít hodně ústa a zívat = a-a-a-a-a-a.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Vzdychání – vzdychat a-a-a-a-a, ach-ach-ach…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Hlad – otvírat ústa s vyslovováním ham-ham-ham = máme hlad.</w:t>
      </w:r>
    </w:p>
    <w:p>
      <w:pPr>
        <w:pStyle w:val="ListParagraph"/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Tváře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Fajfka – nafouknout obě tváře a pouštět vzduch ven po troškách přes uzavřené rty.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Balónek – střídavě nafukovat levou nebo pravou tvář, pak obě dohromady.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Kapr – vysát vzduch z tváří a vmáčknout je, rty vytvoří "osmičku".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Šašek – střídat úsměv a mračení.</w:t>
      </w:r>
    </w:p>
    <w:p>
      <w:pPr>
        <w:pStyle w:val="Normal"/>
        <w:spacing w:lineRule="auto" w:line="36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sz w:val="28"/>
          <w:szCs w:val="28"/>
        </w:rPr>
        <w:t> </w:t>
      </w:r>
      <w:r>
        <w:rPr>
          <w:rFonts w:cs="Calibri" w:cstheme="minorHAnsi"/>
          <w:b/>
          <w:bCs/>
          <w:sz w:val="28"/>
          <w:szCs w:val="28"/>
        </w:rPr>
        <w:t>Měkké patro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sz w:val="28"/>
          <w:szCs w:val="28"/>
        </w:rPr>
        <w:t>Kloktání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sz w:val="28"/>
          <w:szCs w:val="28"/>
        </w:rPr>
        <w:t>Pití nápojů slá</w:t>
      </w:r>
      <w:r>
        <w:rPr>
          <w:rFonts w:cs="Calibri" w:cstheme="minorHAnsi"/>
          <w:sz w:val="28"/>
          <w:szCs w:val="28"/>
        </w:rPr>
        <w:t>m</w:t>
      </w:r>
      <w:r>
        <w:rPr>
          <w:rFonts w:cs="Calibri" w:cstheme="minorHAnsi"/>
          <w:sz w:val="28"/>
          <w:szCs w:val="28"/>
        </w:rPr>
        <w:t>kou – obyčejnou, kouzelnou (zatočená, větší odpor), přerušované pití nápoje – Handle aktivity s kouzelnou slá</w:t>
      </w:r>
      <w:r>
        <w:rPr>
          <w:rFonts w:cs="Calibri" w:cstheme="minorHAnsi"/>
          <w:sz w:val="28"/>
          <w:szCs w:val="28"/>
        </w:rPr>
        <w:t>m</w:t>
      </w:r>
      <w:r>
        <w:rPr>
          <w:rFonts w:cs="Calibri" w:cstheme="minorHAnsi"/>
          <w:sz w:val="28"/>
          <w:szCs w:val="28"/>
        </w:rPr>
        <w:t>kou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sz w:val="28"/>
          <w:szCs w:val="28"/>
        </w:rPr>
        <w:t>Šeptání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sz w:val="28"/>
          <w:szCs w:val="28"/>
        </w:rPr>
        <w:t>Foukání brčkem do vody = dělat ve vodě bubliny – Handle aktivity s kouzelnou slá</w:t>
      </w:r>
      <w:r>
        <w:rPr>
          <w:rFonts w:cs="Calibri" w:cstheme="minorHAnsi"/>
          <w:sz w:val="28"/>
          <w:szCs w:val="28"/>
        </w:rPr>
        <w:t>m</w:t>
      </w:r>
      <w:r>
        <w:rPr>
          <w:rFonts w:cs="Calibri" w:cstheme="minorHAnsi"/>
          <w:sz w:val="28"/>
          <w:szCs w:val="28"/>
        </w:rPr>
        <w:t>kou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sz w:val="28"/>
          <w:szCs w:val="28"/>
        </w:rPr>
        <w:t>Příklady cvičení vždy se zavřenými ústy (dítě by mělo při všech hravých cvičeních udržet ústa zavřená, by bylo měkké patro co nejvíce aktivováno)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sz w:val="28"/>
          <w:szCs w:val="28"/>
        </w:rPr>
        <w:t>Zívání se zavřenými ústy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sz w:val="28"/>
          <w:szCs w:val="28"/>
        </w:rPr>
        <w:t>Nafukovat co nejvíc tváře</w:t>
      </w:r>
    </w:p>
    <w:p>
      <w:pPr>
        <w:pStyle w:val="ListParagraph"/>
        <w:spacing w:lineRule="auto" w:line="360" w:before="0" w:after="0"/>
        <w:contextualSpacing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Dechová cvičení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Zrcátko – dýcháme na zrcátko – zamlží se. Můžeme na něj něco nakreslit.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Zima – dýcháme si do “zmrzlých dlaní“.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Svíčka – lehce foukáme do plamínku – plamínek tancuje. Silně – sfouknutí plamínku.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Bublifuk – soutěžíme, kdo udělá největší bublinu – aby bublina nepraskla.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Peříčko – foukáme do peříčka – kdo ho nejrychleji dofouká do cíle.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Bublání – brčkem foukáme do vody – děláme bubliny.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Vločka – foukáme do malé vystřižené vločky z papíru – tak, aby nám nespadla.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Fotbal – foukáme do malé vatové nebo papírové kuličky – do branky.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Strašidla – brčkem rozfoukáváme barevnou kaňku na papíře – dokreslíme strašidlo.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Větrníky – foukáním roztáčíme větrník.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Flétna – učíme se hrát na flétnu.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Listy – za pomoci brčka přenášíme malé vyražené tvary lístečků na nakreslený strom.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Klaun – napodobujeme smích klauna.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Květinka – čicháme ke květince.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Vláček – kdo nejdéle vydrží „houkat“ - na jeden dlouhý nádech vyslovujeme hůůůů.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Medvěd – napodobujeme – jak spí medvěd v zimě.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Houpačka – na nit zavěsíme např. papírovou kuličku – foukáním ji rozhoupeme.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Bubliny – nafoukneme jednu tvář nebo obě, ústa jsou zavřená.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Vláček – na jeden nádech přerušovaně vydechujeme – vláček se rozjíždí.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Honička – rychlý nádech i výdech – zadýchali jsme se při honičce.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Pampeliška – foukáme do odkvetlé pampelišky.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Pytlík– nafoukneme papírový pytlík /nebo balónek/.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Píšťalka – pískáme si na píšťalku.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Výbuch - nádech nosem - prudký výdech ústy s náznakem exploze (KCH ) - "střílíme"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Mručení – nádech nosem při zavřených ústech – výdech ústy s přidáním hlasu /mmm/.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Pára – dlouhý nádech a výdech s vyslovováním – ssssss.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Nafukování – nafukování balónku – nádech – pauza – výdech.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Lodička – foukání do papírové lodičky na vodě.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Potápění – dlouhý nádech, zadržet dech – kdo dlouho vydrží…</w:t>
      </w:r>
    </w:p>
    <w:p>
      <w:pPr>
        <w:pStyle w:val="Normal"/>
        <w:spacing w:lineRule="auto" w:line="36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 </w:t>
      </w:r>
    </w:p>
    <w:p>
      <w:pPr>
        <w:pStyle w:val="Normal"/>
        <w:spacing w:lineRule="auto" w:line="36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Cvičíme vdech a výdech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Pejskovi je horko – mírné vdechování a vydechování ústy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Pejsek spinká – hluboké vdechování a vydechování ústy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Pejsek moc běhal – prudké vdechování a vydechování ústy vstoje, vsedě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Odpočíváme – vdechy a výdechy nosem při zavřených ústech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Cvičíme nádech nosem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Přivoníme ke kytce, k mýdlu, k polévce, k jahůdce, k voňavce ...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Nádech nosem (při zavřených ústech), dlouhý výdech ústy, nádech nosem, prudký výdech ústy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Nádech nosem, vydechujeme přerušovaně ústy 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Nádech nosem přerušovaně, otevřenými ústy mírně a trvale vydechujeme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Vdechy nosem, zadržet dech v průdušnici, výdech 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Při výdechu ústy jsou rty nastaveny na hlásky A, O, U!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Foukáme: do pírka, větrníku, dlaně, trávy z papíru, bublifuku, balónku, vaty, slá</w:t>
      </w:r>
      <w:r>
        <w:rPr>
          <w:rFonts w:cs="Calibri" w:cstheme="minorHAnsi"/>
          <w:sz w:val="28"/>
          <w:szCs w:val="28"/>
        </w:rPr>
        <w:t>m</w:t>
      </w:r>
      <w:r>
        <w:rPr>
          <w:rFonts w:cs="Calibri" w:cstheme="minorHAnsi"/>
          <w:sz w:val="28"/>
          <w:szCs w:val="28"/>
        </w:rPr>
        <w:t>ky (do vody), flétny, trubky, píšťalek, vody, zvířátek na vodě, na knot svíčky, na vlásky panenky, na srst kočičce, do ping-pongového míčku...</w:t>
      </w:r>
    </w:p>
    <w:p>
      <w:pPr>
        <w:pStyle w:val="ListParagraph"/>
        <w:tabs>
          <w:tab w:val="clear" w:pos="708"/>
          <w:tab w:val="left" w:pos="2130" w:leader="none"/>
          <w:tab w:val="right" w:pos="6416" w:leader="none"/>
        </w:tabs>
        <w:spacing w:lineRule="auto" w:line="360" w:before="0" w:after="0"/>
        <w:contextualSpacing/>
        <w:rPr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0153159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8d6564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203a54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Nadpis4">
    <w:name w:val="Heading 4"/>
    <w:basedOn w:val="Normal"/>
    <w:link w:val="Nadpis4Char"/>
    <w:uiPriority w:val="9"/>
    <w:qFormat/>
    <w:rsid w:val="0085402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96a8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0707"/>
    <w:rPr>
      <w:b/>
      <w:bCs/>
    </w:rPr>
  </w:style>
  <w:style w:type="character" w:styleId="Zdraznn">
    <w:name w:val="Zdůraznění"/>
    <w:basedOn w:val="DefaultParagraphFont"/>
    <w:uiPriority w:val="20"/>
    <w:qFormat/>
    <w:rsid w:val="00120707"/>
    <w:rPr>
      <w:i/>
      <w:iCs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6406f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ee786e"/>
    <w:rPr>
      <w:color w:val="0000FF"/>
      <w:u w:val="single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85402b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203a5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b5382"/>
    <w:rPr/>
  </w:style>
  <w:style w:type="character" w:styleId="ZpatChar" w:customStyle="1">
    <w:name w:val="Zápatí Char"/>
    <w:basedOn w:val="DefaultParagraphFont"/>
    <w:link w:val="Zpat"/>
    <w:uiPriority w:val="99"/>
    <w:qFormat/>
    <w:rsid w:val="005b5382"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8d656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semiHidden/>
    <w:unhideWhenUsed/>
    <w:rsid w:val="006406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96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a8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207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1" w:customStyle="1">
    <w:name w:val="Odstavec se seznamem1"/>
    <w:basedOn w:val="Normal"/>
    <w:qFormat/>
    <w:rsid w:val="00f82c65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b53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b53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A59E-BE91-40E7-AD98-CFD18739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LibreOffice/7.0.1.2$Windows_X86_64 LibreOffice_project/7cbcfc562f6eb6708b5ff7d7397325de9e764452</Application>
  <Pages>9</Pages>
  <Words>1458</Words>
  <Characters>8097</Characters>
  <CharactersWithSpaces>9394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2022-01-06T10:47:00Z</dcterms:created>
  <dc:creator>Pája</dc:creator>
  <dc:description/>
  <dc:language>cs-CZ</dc:language>
  <cp:lastModifiedBy/>
  <dcterms:modified xsi:type="dcterms:W3CDTF">2022-01-07T09:49:03Z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